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E37D" w14:textId="3B359127" w:rsidR="00580EED" w:rsidRPr="007D6FB8" w:rsidRDefault="00117299" w:rsidP="00117299">
      <w:pPr>
        <w:spacing w:before="72" w:after="432" w:line="240" w:lineRule="atLeast"/>
        <w:ind w:right="-1389" w:firstLine="708"/>
        <w:rPr>
          <w:rFonts w:asciiTheme="minorHAnsi" w:hAnsiTheme="minorHAnsi" w:cs="Arial"/>
          <w:b/>
          <w:bCs/>
          <w:spacing w:val="2"/>
        </w:rPr>
      </w:pPr>
      <w:r>
        <w:rPr>
          <w:rFonts w:asciiTheme="minorHAnsi" w:hAnsiTheme="minorHAnsi" w:cs="Arial"/>
          <w:b/>
          <w:bCs/>
          <w:spacing w:val="2"/>
        </w:rPr>
        <w:t xml:space="preserve">ALLEGATO </w:t>
      </w:r>
      <w:r w:rsidR="00427629">
        <w:rPr>
          <w:rFonts w:asciiTheme="minorHAnsi" w:hAnsiTheme="minorHAnsi" w:cs="Arial"/>
          <w:b/>
          <w:bCs/>
          <w:spacing w:val="2"/>
        </w:rPr>
        <w:t>B</w:t>
      </w:r>
      <w:r>
        <w:rPr>
          <w:rFonts w:asciiTheme="minorHAnsi" w:hAnsiTheme="minorHAnsi" w:cs="Arial"/>
          <w:b/>
          <w:bCs/>
          <w:spacing w:val="2"/>
        </w:rPr>
        <w:t>)</w:t>
      </w:r>
    </w:p>
    <w:p w14:paraId="7604FDF5" w14:textId="20D9743E" w:rsidR="007C1966" w:rsidRPr="007C1966" w:rsidRDefault="007C1966" w:rsidP="007C1966">
      <w:pPr>
        <w:spacing w:before="72" w:after="432" w:line="240" w:lineRule="atLeast"/>
        <w:ind w:right="-1389"/>
        <w:jc w:val="center"/>
        <w:rPr>
          <w:rFonts w:asciiTheme="minorHAnsi" w:hAnsiTheme="minorHAnsi" w:cs="Arial"/>
          <w:b/>
          <w:bCs/>
          <w:spacing w:val="2"/>
        </w:rPr>
      </w:pPr>
      <w:r w:rsidRPr="007C1966">
        <w:rPr>
          <w:rFonts w:asciiTheme="minorHAnsi" w:hAnsiTheme="minorHAnsi" w:cs="Arial"/>
          <w:b/>
          <w:bCs/>
          <w:spacing w:val="2"/>
        </w:rPr>
        <w:t>PROCEDURA APERTA TELEMATICA AI SENSI DELL’ART. 71 DEL D. LGS. N. 36/2023, AVENTE AD OGGETTO “L’AFFIDAMENTO DEL SERVIZIO AMMINISTRATIVO PER LA CONTABILITA’ SPECIALE DELLA GESTIONE DELLE ATTIVITA’ FINANZIARIE DELL</w:t>
      </w:r>
      <w:r w:rsidR="00444EF1">
        <w:rPr>
          <w:rFonts w:asciiTheme="minorHAnsi" w:hAnsiTheme="minorHAnsi" w:cs="Arial"/>
          <w:b/>
          <w:bCs/>
          <w:spacing w:val="2"/>
        </w:rPr>
        <w:t>’</w:t>
      </w:r>
      <w:r w:rsidRPr="007C1966">
        <w:rPr>
          <w:rFonts w:asciiTheme="minorHAnsi" w:hAnsiTheme="minorHAnsi" w:cs="Arial"/>
          <w:b/>
          <w:bCs/>
          <w:spacing w:val="2"/>
        </w:rPr>
        <w:t xml:space="preserve"> E.P.P.I.”.</w:t>
      </w:r>
    </w:p>
    <w:p w14:paraId="0F7156A9" w14:textId="77777777" w:rsidR="007C1966" w:rsidRDefault="007C1966" w:rsidP="007C1966">
      <w:pPr>
        <w:spacing w:before="72" w:after="0" w:line="240" w:lineRule="atLeast"/>
        <w:ind w:right="-1389"/>
        <w:jc w:val="center"/>
        <w:rPr>
          <w:rFonts w:asciiTheme="minorHAnsi" w:hAnsiTheme="minorHAnsi" w:cs="Arial"/>
          <w:b/>
          <w:bCs/>
          <w:spacing w:val="2"/>
        </w:rPr>
      </w:pPr>
      <w:r w:rsidRPr="007C1966">
        <w:rPr>
          <w:rFonts w:asciiTheme="minorHAnsi" w:hAnsiTheme="minorHAnsi" w:cs="Arial"/>
          <w:b/>
          <w:bCs/>
          <w:spacing w:val="2"/>
        </w:rPr>
        <w:t>CIG: B5D5F8D72E</w:t>
      </w:r>
    </w:p>
    <w:p w14:paraId="35862742" w14:textId="22ED94C7" w:rsidR="007C1966" w:rsidRPr="007D6FB8" w:rsidRDefault="007C1966" w:rsidP="007C1966">
      <w:pPr>
        <w:spacing w:before="72" w:after="0" w:line="240" w:lineRule="atLeast"/>
        <w:ind w:right="-1389"/>
        <w:jc w:val="center"/>
        <w:rPr>
          <w:rFonts w:asciiTheme="minorHAnsi" w:hAnsiTheme="minorHAnsi" w:cs="Arial"/>
          <w:b/>
          <w:bCs/>
          <w:spacing w:val="2"/>
        </w:rPr>
      </w:pPr>
      <w:r w:rsidRPr="007C1966">
        <w:rPr>
          <w:rFonts w:asciiTheme="minorHAnsi" w:hAnsiTheme="minorHAnsi" w:cs="Arial"/>
          <w:b/>
          <w:bCs/>
          <w:spacing w:val="2"/>
        </w:rPr>
        <w:t>CUI: S97144300585202400001</w:t>
      </w:r>
    </w:p>
    <w:p w14:paraId="5F65E37F" w14:textId="77777777" w:rsidR="00580EED" w:rsidRPr="007D6FB8" w:rsidRDefault="00580EED" w:rsidP="00FC0A0E">
      <w:pPr>
        <w:spacing w:before="72" w:after="432" w:line="240" w:lineRule="atLeast"/>
        <w:ind w:right="-1389"/>
        <w:jc w:val="center"/>
        <w:rPr>
          <w:rFonts w:asciiTheme="minorHAnsi" w:hAnsiTheme="minorHAnsi" w:cs="Arial"/>
          <w:b/>
          <w:bCs/>
          <w:spacing w:val="2"/>
        </w:rPr>
      </w:pPr>
    </w:p>
    <w:p w14:paraId="5F65E380" w14:textId="77777777" w:rsidR="00580EED" w:rsidRPr="007D6FB8" w:rsidRDefault="00580EED" w:rsidP="00FC0A0E">
      <w:pPr>
        <w:spacing w:before="72" w:after="432" w:line="240" w:lineRule="atLeast"/>
        <w:ind w:right="-1389"/>
        <w:jc w:val="center"/>
        <w:rPr>
          <w:rFonts w:asciiTheme="minorHAnsi" w:hAnsiTheme="minorHAnsi" w:cs="Arial"/>
          <w:b/>
          <w:bCs/>
          <w:spacing w:val="2"/>
        </w:rPr>
      </w:pPr>
    </w:p>
    <w:p w14:paraId="5F65E381" w14:textId="77777777" w:rsidR="00580EED" w:rsidRPr="007D6FB8" w:rsidRDefault="00580EED" w:rsidP="00FC0A0E">
      <w:pPr>
        <w:spacing w:before="72" w:after="432" w:line="240" w:lineRule="atLeast"/>
        <w:ind w:right="-1389"/>
        <w:jc w:val="center"/>
        <w:rPr>
          <w:rFonts w:asciiTheme="minorHAnsi" w:hAnsiTheme="minorHAnsi" w:cs="Arial"/>
          <w:b/>
          <w:bCs/>
          <w:spacing w:val="2"/>
        </w:rPr>
      </w:pPr>
    </w:p>
    <w:p w14:paraId="5F65E382" w14:textId="77777777" w:rsidR="00580EED" w:rsidRPr="007D6FB8" w:rsidRDefault="00580EED" w:rsidP="00FC0A0E">
      <w:pPr>
        <w:spacing w:before="72" w:after="432" w:line="240" w:lineRule="atLeast"/>
        <w:ind w:right="-1389"/>
        <w:jc w:val="center"/>
        <w:rPr>
          <w:rFonts w:asciiTheme="minorHAnsi" w:hAnsiTheme="minorHAnsi" w:cs="Arial"/>
          <w:b/>
          <w:bCs/>
          <w:spacing w:val="2"/>
        </w:rPr>
      </w:pPr>
    </w:p>
    <w:p w14:paraId="5F65E383" w14:textId="74084EDA" w:rsidR="00580EED" w:rsidRPr="007D6FB8" w:rsidRDefault="003B2F39" w:rsidP="00FC0A0E">
      <w:pPr>
        <w:spacing w:before="72" w:after="432" w:line="240" w:lineRule="atLeast"/>
        <w:ind w:right="-1389"/>
        <w:jc w:val="center"/>
        <w:rPr>
          <w:rFonts w:asciiTheme="minorHAnsi" w:hAnsiTheme="minorHAnsi" w:cs="Arial"/>
          <w:b/>
          <w:bCs/>
          <w:spacing w:val="2"/>
        </w:rPr>
      </w:pPr>
      <w:r>
        <w:rPr>
          <w:rFonts w:asciiTheme="minorHAnsi" w:hAnsiTheme="minorHAnsi" w:cs="Arial"/>
          <w:b/>
          <w:bCs/>
          <w:spacing w:val="2"/>
        </w:rPr>
        <w:t>FAC SIMILE</w:t>
      </w:r>
    </w:p>
    <w:p w14:paraId="5F65E384" w14:textId="313B1095" w:rsidR="00580EED" w:rsidRDefault="003B2F39" w:rsidP="00FC0A0E">
      <w:pPr>
        <w:spacing w:before="72" w:after="432" w:line="240" w:lineRule="atLeast"/>
        <w:ind w:right="-1389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RELAZIONE OFFERTA TECNICA</w:t>
      </w:r>
    </w:p>
    <w:p w14:paraId="5F65E385" w14:textId="30081693" w:rsidR="00580EED" w:rsidRDefault="00580EED" w:rsidP="00FC0A0E">
      <w:pPr>
        <w:spacing w:before="72" w:after="432" w:line="240" w:lineRule="atLeast"/>
        <w:ind w:right="-1389"/>
        <w:jc w:val="center"/>
        <w:rPr>
          <w:rFonts w:asciiTheme="minorHAnsi" w:hAnsiTheme="minorHAnsi" w:cs="Arial"/>
          <w:b/>
          <w:bCs/>
          <w:spacing w:val="2"/>
        </w:rPr>
      </w:pPr>
      <w:r>
        <w:rPr>
          <w:rFonts w:asciiTheme="minorHAnsi" w:hAnsiTheme="minorHAnsi" w:cs="Arial"/>
          <w:b/>
        </w:rPr>
        <w:t xml:space="preserve">da inserire nella </w:t>
      </w:r>
      <w:r w:rsidR="00056DD1">
        <w:rPr>
          <w:rFonts w:asciiTheme="minorHAnsi" w:hAnsiTheme="minorHAnsi" w:cs="Arial"/>
          <w:b/>
        </w:rPr>
        <w:t>documentazione tecnica</w:t>
      </w:r>
      <w:r w:rsidR="003B2F39">
        <w:rPr>
          <w:rFonts w:asciiTheme="minorHAnsi" w:hAnsiTheme="minorHAnsi" w:cs="Arial"/>
          <w:b/>
        </w:rPr>
        <w:t xml:space="preserve"> (Busta B)</w:t>
      </w:r>
    </w:p>
    <w:p w14:paraId="5F65E386" w14:textId="77777777" w:rsidR="00580EED" w:rsidRDefault="00580EED" w:rsidP="00FC0A0E">
      <w:pPr>
        <w:spacing w:after="160" w:line="259" w:lineRule="auto"/>
        <w:ind w:right="-1389"/>
        <w:rPr>
          <w:rFonts w:asciiTheme="minorHAnsi" w:hAnsiTheme="minorHAnsi" w:cs="Arial"/>
          <w:b/>
          <w:bCs/>
          <w:spacing w:val="2"/>
        </w:rPr>
      </w:pPr>
      <w:r>
        <w:rPr>
          <w:rFonts w:asciiTheme="minorHAnsi" w:hAnsiTheme="minorHAnsi" w:cs="Arial"/>
          <w:b/>
          <w:bCs/>
          <w:spacing w:val="2"/>
        </w:rPr>
        <w:br w:type="page"/>
      </w:r>
    </w:p>
    <w:tbl>
      <w:tblPr>
        <w:tblStyle w:val="Grigliatabella"/>
        <w:tblW w:w="9180" w:type="dxa"/>
        <w:tblLook w:val="04A0" w:firstRow="1" w:lastRow="0" w:firstColumn="1" w:lastColumn="0" w:noHBand="0" w:noVBand="1"/>
      </w:tblPr>
      <w:tblGrid>
        <w:gridCol w:w="3798"/>
        <w:gridCol w:w="5382"/>
      </w:tblGrid>
      <w:tr w:rsidR="00580EED" w:rsidRPr="00FB7B79" w14:paraId="5F65E38A" w14:textId="77777777" w:rsidTr="008E7F43">
        <w:trPr>
          <w:trHeight w:val="252"/>
        </w:trPr>
        <w:tc>
          <w:tcPr>
            <w:tcW w:w="3798" w:type="dxa"/>
          </w:tcPr>
          <w:p w14:paraId="5F65E387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lastRenderedPageBreak/>
              <w:t>Area</w:t>
            </w:r>
          </w:p>
        </w:tc>
        <w:tc>
          <w:tcPr>
            <w:tcW w:w="5382" w:type="dxa"/>
          </w:tcPr>
          <w:p w14:paraId="5F65E388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Quesito (Q)</w:t>
            </w:r>
          </w:p>
          <w:p w14:paraId="5F65E389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Risposta (R)</w:t>
            </w:r>
          </w:p>
        </w:tc>
      </w:tr>
      <w:tr w:rsidR="00580EED" w:rsidRPr="00FB7B79" w14:paraId="5F65E3A4" w14:textId="77777777" w:rsidTr="008E7F43">
        <w:trPr>
          <w:trHeight w:val="735"/>
        </w:trPr>
        <w:tc>
          <w:tcPr>
            <w:tcW w:w="3798" w:type="dxa"/>
            <w:vMerge w:val="restart"/>
          </w:tcPr>
          <w:p w14:paraId="5F65E38B" w14:textId="77777777" w:rsidR="00580EED" w:rsidRPr="00580EED" w:rsidRDefault="00580EED" w:rsidP="009F29B0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0" w:firstLine="0"/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</w:pPr>
            <w:r w:rsidRPr="00580EED"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  <w:t>Personalizzazione del sistema informativo e contabile e recupero delle posizioni e movimentazioni pregresse relative al patrimonio finanziario dell’ente.</w:t>
            </w:r>
          </w:p>
          <w:p w14:paraId="5F65E38C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5382" w:type="dxa"/>
          </w:tcPr>
          <w:p w14:paraId="5F65E38D" w14:textId="2D302F42" w:rsidR="00580EED" w:rsidRPr="00580EED" w:rsidRDefault="00580EED" w:rsidP="008E7F43">
            <w:pPr>
              <w:contextualSpacing/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580EED">
              <w:rPr>
                <w:rFonts w:asciiTheme="minorHAnsi" w:hAnsiTheme="minorHAnsi" w:cs="Arial"/>
                <w:sz w:val="16"/>
                <w:szCs w:val="16"/>
                <w:lang w:val="it-IT"/>
              </w:rPr>
              <w:t>(Q) L’offerente dovrà indicare dettagliatamente le modalità di strutturazione dei portafogli titoli gestiti direttamente e in delega, lo schema del processo gestionale amministrativo contabile individuando il complesso dei soggetti e delle relative i</w:t>
            </w:r>
            <w:r w:rsidR="00480D00">
              <w:rPr>
                <w:rFonts w:asciiTheme="minorHAnsi" w:hAnsiTheme="minorHAnsi" w:cs="Arial"/>
                <w:sz w:val="16"/>
                <w:szCs w:val="16"/>
                <w:lang w:val="it-IT"/>
              </w:rPr>
              <w:t>n</w:t>
            </w:r>
            <w:r w:rsidRPr="00580EED">
              <w:rPr>
                <w:rFonts w:asciiTheme="minorHAnsi" w:hAnsiTheme="minorHAnsi" w:cs="Arial"/>
                <w:sz w:val="16"/>
                <w:szCs w:val="16"/>
                <w:lang w:val="it-IT"/>
              </w:rPr>
              <w:t>terazioni e il processo di acq</w:t>
            </w:r>
            <w:r w:rsidR="00072193">
              <w:rPr>
                <w:rFonts w:asciiTheme="minorHAnsi" w:hAnsiTheme="minorHAnsi" w:cs="Arial"/>
                <w:sz w:val="16"/>
                <w:szCs w:val="16"/>
                <w:lang w:val="it-IT"/>
              </w:rPr>
              <w:t xml:space="preserve">uisizione dei dati al </w:t>
            </w:r>
            <w:r w:rsidR="00072193" w:rsidRPr="00BF2E6C">
              <w:rPr>
                <w:rFonts w:asciiTheme="minorHAnsi" w:hAnsiTheme="minorHAnsi" w:cs="Arial"/>
                <w:sz w:val="16"/>
                <w:szCs w:val="16"/>
                <w:lang w:val="it-IT"/>
              </w:rPr>
              <w:t>30/06/20</w:t>
            </w:r>
            <w:r w:rsidR="00A71767" w:rsidRPr="00BF2E6C">
              <w:rPr>
                <w:rFonts w:asciiTheme="minorHAnsi" w:hAnsiTheme="minorHAnsi" w:cs="Arial"/>
                <w:sz w:val="16"/>
                <w:szCs w:val="16"/>
                <w:lang w:val="it-IT"/>
              </w:rPr>
              <w:t>2</w:t>
            </w:r>
            <w:r w:rsidR="001B221F">
              <w:rPr>
                <w:rFonts w:asciiTheme="minorHAnsi" w:hAnsiTheme="minorHAnsi" w:cs="Arial"/>
                <w:sz w:val="16"/>
                <w:szCs w:val="16"/>
                <w:lang w:val="it-IT"/>
              </w:rPr>
              <w:t>5</w:t>
            </w:r>
            <w:r w:rsidR="00477C1E">
              <w:rPr>
                <w:rFonts w:asciiTheme="minorHAnsi" w:hAnsiTheme="minorHAnsi" w:cs="Arial"/>
                <w:sz w:val="16"/>
                <w:szCs w:val="16"/>
                <w:lang w:val="it-IT"/>
              </w:rPr>
              <w:t>.</w:t>
            </w:r>
          </w:p>
          <w:p w14:paraId="5F65E38E" w14:textId="77777777" w:rsidR="00580EED" w:rsidRPr="00580EED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</w:p>
          <w:p w14:paraId="5F65E38F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(R)</w:t>
            </w:r>
          </w:p>
          <w:p w14:paraId="5F65E390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91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92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93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94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95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96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97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98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99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9A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9B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9C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9D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9E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9F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A0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A1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A2" w14:textId="77777777" w:rsidR="00580EED" w:rsidRPr="00FB7B79" w:rsidRDefault="00580EED" w:rsidP="008E7F43">
            <w:pPr>
              <w:spacing w:before="72" w:after="432" w:line="240" w:lineRule="atLeast"/>
              <w:ind w:right="720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A3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80EED" w:rsidRPr="00FB7B79" w14:paraId="5F65E3B2" w14:textId="77777777" w:rsidTr="008E7F43">
        <w:trPr>
          <w:trHeight w:val="144"/>
        </w:trPr>
        <w:tc>
          <w:tcPr>
            <w:tcW w:w="3798" w:type="dxa"/>
            <w:vMerge/>
          </w:tcPr>
          <w:p w14:paraId="5F65E3A5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382" w:type="dxa"/>
          </w:tcPr>
          <w:p w14:paraId="5F65E3A6" w14:textId="77777777" w:rsidR="00580EED" w:rsidRPr="00580EED" w:rsidRDefault="00580EED" w:rsidP="008E7F43">
            <w:pPr>
              <w:tabs>
                <w:tab w:val="left" w:pos="4609"/>
              </w:tabs>
              <w:spacing w:before="72" w:after="432" w:line="240" w:lineRule="atLeast"/>
              <w:contextualSpacing/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580EED">
              <w:rPr>
                <w:rFonts w:asciiTheme="minorHAnsi" w:hAnsiTheme="minorHAnsi" w:cs="Arial"/>
                <w:sz w:val="16"/>
                <w:szCs w:val="16"/>
                <w:lang w:val="it-IT"/>
              </w:rPr>
              <w:t>(Q) L’offerente dovrà indicare dettagliatamente i criteri per la determinazione del costo storico, di carico e di mercato.</w:t>
            </w:r>
          </w:p>
          <w:p w14:paraId="5F65E3A7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</w:p>
          <w:p w14:paraId="5F65E3A8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(R)</w:t>
            </w:r>
          </w:p>
          <w:p w14:paraId="5F65E3A9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AA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AB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AC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AD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AE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AF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B0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B1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F65E3B3" w14:textId="77777777" w:rsidR="00580EED" w:rsidRPr="007D6FB8" w:rsidRDefault="00580EED" w:rsidP="00580EED">
      <w:pPr>
        <w:rPr>
          <w:rFonts w:asciiTheme="minorHAnsi" w:hAnsiTheme="minorHAnsi"/>
        </w:rPr>
      </w:pPr>
      <w:r w:rsidRPr="007D6FB8">
        <w:rPr>
          <w:rFonts w:asciiTheme="minorHAnsi" w:hAnsiTheme="minorHAnsi"/>
        </w:rPr>
        <w:br w:type="page"/>
      </w:r>
    </w:p>
    <w:tbl>
      <w:tblPr>
        <w:tblStyle w:val="Grigliatabella"/>
        <w:tblW w:w="9180" w:type="dxa"/>
        <w:tblLook w:val="04A0" w:firstRow="1" w:lastRow="0" w:firstColumn="1" w:lastColumn="0" w:noHBand="0" w:noVBand="1"/>
      </w:tblPr>
      <w:tblGrid>
        <w:gridCol w:w="3798"/>
        <w:gridCol w:w="5382"/>
      </w:tblGrid>
      <w:tr w:rsidR="00580EED" w:rsidRPr="00FB7B79" w14:paraId="5F65E3B7" w14:textId="77777777" w:rsidTr="008E7F43">
        <w:trPr>
          <w:trHeight w:val="252"/>
        </w:trPr>
        <w:tc>
          <w:tcPr>
            <w:tcW w:w="3798" w:type="dxa"/>
          </w:tcPr>
          <w:p w14:paraId="5F65E3B4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lastRenderedPageBreak/>
              <w:t>Area</w:t>
            </w:r>
          </w:p>
        </w:tc>
        <w:tc>
          <w:tcPr>
            <w:tcW w:w="5382" w:type="dxa"/>
          </w:tcPr>
          <w:p w14:paraId="5F65E3B5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Quesito (Q)</w:t>
            </w:r>
          </w:p>
          <w:p w14:paraId="5F65E3B6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Risposta (R)</w:t>
            </w:r>
          </w:p>
        </w:tc>
      </w:tr>
      <w:tr w:rsidR="00580EED" w:rsidRPr="00FB7B79" w14:paraId="5F65E3C0" w14:textId="77777777" w:rsidTr="008E7F43">
        <w:trPr>
          <w:trHeight w:val="1104"/>
        </w:trPr>
        <w:tc>
          <w:tcPr>
            <w:tcW w:w="3798" w:type="dxa"/>
            <w:vMerge w:val="restart"/>
          </w:tcPr>
          <w:p w14:paraId="5F65E3B8" w14:textId="77777777" w:rsidR="00580EED" w:rsidRPr="00580EED" w:rsidRDefault="00580EED" w:rsidP="009F29B0">
            <w:pPr>
              <w:pStyle w:val="Paragrafoelenco"/>
              <w:spacing w:line="276" w:lineRule="auto"/>
              <w:ind w:left="30"/>
              <w:jc w:val="both"/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</w:pPr>
            <w:r w:rsidRPr="00580EED"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  <w:t>B.</w:t>
            </w:r>
            <w:r w:rsidRPr="00580EED"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  <w:tab/>
              <w:t>Servizio di amministrazione del patrimonio finanziario dell’ente, inclusa la gestione delle anagrafiche finanziarie dei titoli per il tramite dei principali provider (Bloomberg, Thomson-Reuters, Six Telekurs, WM-Reuters, etc.).</w:t>
            </w:r>
          </w:p>
          <w:p w14:paraId="5F65E3B9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5382" w:type="dxa"/>
          </w:tcPr>
          <w:p w14:paraId="5F65E3BA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580EED">
              <w:rPr>
                <w:rFonts w:asciiTheme="minorHAnsi" w:hAnsiTheme="minorHAnsi" w:cs="Arial"/>
                <w:sz w:val="16"/>
                <w:szCs w:val="16"/>
                <w:lang w:val="it-IT"/>
              </w:rPr>
              <w:t>(Q) L’offerente dovrà indicare dettagliatamente le fonti e le modalità per il censimento e mantenimento delle anagrafiche dei titoli e le tecniche e modalità di ricezione dei movimenti e dei dati.</w:t>
            </w:r>
          </w:p>
          <w:p w14:paraId="5F65E3BB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</w:p>
          <w:p w14:paraId="5F65E3BC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(R)</w:t>
            </w:r>
          </w:p>
          <w:p w14:paraId="5F65E3BD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BE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BF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80EED" w:rsidRPr="00FB7B79" w14:paraId="5F65E3CB" w14:textId="77777777" w:rsidTr="008E7F43">
        <w:trPr>
          <w:trHeight w:val="144"/>
        </w:trPr>
        <w:tc>
          <w:tcPr>
            <w:tcW w:w="3798" w:type="dxa"/>
            <w:vMerge/>
          </w:tcPr>
          <w:p w14:paraId="5F65E3C1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382" w:type="dxa"/>
          </w:tcPr>
          <w:p w14:paraId="5F65E3C2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580EED">
              <w:rPr>
                <w:rFonts w:asciiTheme="minorHAnsi" w:hAnsiTheme="minorHAnsi" w:cs="Arial"/>
                <w:sz w:val="16"/>
                <w:szCs w:val="16"/>
                <w:lang w:val="it-IT"/>
              </w:rPr>
              <w:t>(Q) L’offerente dovrà indicare le procedure ed i controlli attuati nelle diverse fasi del processo</w:t>
            </w:r>
          </w:p>
          <w:p w14:paraId="5F65E3C3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</w:p>
          <w:p w14:paraId="5F65E3C4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 xml:space="preserve">(R) </w:t>
            </w:r>
          </w:p>
          <w:p w14:paraId="5F65E3C5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C6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C7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C8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C9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CA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80EED" w:rsidRPr="00FB7B79" w14:paraId="5F65E3D9" w14:textId="77777777" w:rsidTr="008E7F43">
        <w:trPr>
          <w:trHeight w:val="525"/>
        </w:trPr>
        <w:tc>
          <w:tcPr>
            <w:tcW w:w="3798" w:type="dxa"/>
            <w:vMerge/>
          </w:tcPr>
          <w:p w14:paraId="5F65E3CC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382" w:type="dxa"/>
          </w:tcPr>
          <w:p w14:paraId="5F65E3CD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580EED">
              <w:rPr>
                <w:rFonts w:asciiTheme="minorHAnsi" w:hAnsiTheme="minorHAnsi" w:cs="Arial"/>
                <w:sz w:val="16"/>
                <w:szCs w:val="16"/>
                <w:lang w:val="it-IT"/>
              </w:rPr>
              <w:t>(Q) L’offerente dovrà indicare le procedure e le modalità di valorizzazione settimanale</w:t>
            </w:r>
            <w:r w:rsidR="00480D00">
              <w:rPr>
                <w:rFonts w:asciiTheme="minorHAnsi" w:hAnsiTheme="minorHAnsi" w:cs="Arial"/>
                <w:sz w:val="16"/>
                <w:szCs w:val="16"/>
                <w:lang w:val="it-IT"/>
              </w:rPr>
              <w:t>, mensile, trimestrale</w:t>
            </w:r>
            <w:r w:rsidRPr="00580EED">
              <w:rPr>
                <w:rFonts w:asciiTheme="minorHAnsi" w:hAnsiTheme="minorHAnsi" w:cs="Arial"/>
                <w:sz w:val="16"/>
                <w:szCs w:val="16"/>
                <w:lang w:val="it-IT"/>
              </w:rPr>
              <w:t xml:space="preserve"> ed annuale del portafoglio main e dei sotto portafogli.</w:t>
            </w:r>
          </w:p>
          <w:p w14:paraId="5F65E3CE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</w:p>
          <w:p w14:paraId="5F65E3CF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(R)</w:t>
            </w:r>
          </w:p>
          <w:p w14:paraId="5F65E3D0" w14:textId="77777777" w:rsid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D1" w14:textId="77777777" w:rsid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D2" w14:textId="77777777" w:rsid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D3" w14:textId="77777777" w:rsid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D4" w14:textId="77777777" w:rsid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D5" w14:textId="77777777" w:rsid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D6" w14:textId="77777777" w:rsid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D7" w14:textId="77777777" w:rsid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D8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80EED" w:rsidRPr="00FB7B79" w14:paraId="5F65E3DD" w14:textId="77777777" w:rsidTr="008E7F43">
        <w:trPr>
          <w:trHeight w:val="252"/>
        </w:trPr>
        <w:tc>
          <w:tcPr>
            <w:tcW w:w="3798" w:type="dxa"/>
          </w:tcPr>
          <w:p w14:paraId="5F65E3DA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lastRenderedPageBreak/>
              <w:t>Area</w:t>
            </w:r>
          </w:p>
        </w:tc>
        <w:tc>
          <w:tcPr>
            <w:tcW w:w="5382" w:type="dxa"/>
          </w:tcPr>
          <w:p w14:paraId="5F65E3DB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Quesito (Q)</w:t>
            </w:r>
          </w:p>
          <w:p w14:paraId="5F65E3DC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Risposta (R)</w:t>
            </w:r>
          </w:p>
        </w:tc>
      </w:tr>
      <w:tr w:rsidR="00580EED" w:rsidRPr="00FB7B79" w14:paraId="5F65E3E7" w14:textId="77777777" w:rsidTr="008E7F43">
        <w:trPr>
          <w:trHeight w:val="1103"/>
        </w:trPr>
        <w:tc>
          <w:tcPr>
            <w:tcW w:w="3798" w:type="dxa"/>
            <w:vMerge w:val="restart"/>
          </w:tcPr>
          <w:p w14:paraId="5F65E3DE" w14:textId="77777777" w:rsidR="00580EED" w:rsidRPr="00580EED" w:rsidRDefault="00580EED" w:rsidP="009F29B0">
            <w:pPr>
              <w:ind w:left="30"/>
              <w:jc w:val="both"/>
              <w:rPr>
                <w:rFonts w:asciiTheme="minorHAnsi" w:hAnsiTheme="minorHAnsi" w:cs="Arial"/>
                <w:b/>
                <w:sz w:val="16"/>
                <w:szCs w:val="16"/>
                <w:lang w:val="it-IT"/>
              </w:rPr>
            </w:pPr>
            <w:r w:rsidRPr="00580EED"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  <w:t>C.</w:t>
            </w:r>
            <w:r w:rsidRPr="00580EED"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  <w:tab/>
              <w:t>Gestione della contabilità dell’ente secondo criteri civilistici.</w:t>
            </w:r>
          </w:p>
        </w:tc>
        <w:tc>
          <w:tcPr>
            <w:tcW w:w="5382" w:type="dxa"/>
          </w:tcPr>
          <w:p w14:paraId="5F65E3DF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580EED">
              <w:rPr>
                <w:rFonts w:asciiTheme="minorHAnsi" w:hAnsiTheme="minorHAnsi" w:cs="Arial"/>
                <w:sz w:val="16"/>
                <w:szCs w:val="16"/>
                <w:lang w:val="it-IT"/>
              </w:rPr>
              <w:t>(Q) L’offerente dovrà indicare le procedure e le modalità di trasmissione delle prime note contabili da importare nel sistema contabile dell’EPPI e i relativi controlli post registrazione.</w:t>
            </w:r>
          </w:p>
          <w:p w14:paraId="5F65E3E0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</w:p>
          <w:p w14:paraId="5F65E3E1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(R)</w:t>
            </w:r>
          </w:p>
          <w:p w14:paraId="5F65E3E2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E3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E4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E5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E6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80EED" w:rsidRPr="00FB7B79" w14:paraId="5F65E3F0" w14:textId="77777777" w:rsidTr="008E7F43">
        <w:trPr>
          <w:trHeight w:val="144"/>
        </w:trPr>
        <w:tc>
          <w:tcPr>
            <w:tcW w:w="3798" w:type="dxa"/>
            <w:vMerge/>
          </w:tcPr>
          <w:p w14:paraId="5F65E3E8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382" w:type="dxa"/>
          </w:tcPr>
          <w:p w14:paraId="5F65E3E9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580EED">
              <w:rPr>
                <w:rFonts w:asciiTheme="minorHAnsi" w:hAnsiTheme="minorHAnsi" w:cs="Arial"/>
                <w:sz w:val="16"/>
                <w:szCs w:val="16"/>
                <w:lang w:val="it-IT"/>
              </w:rPr>
              <w:t>Q) L’offerente dovrà indicare l’elenco dei documenti contabili disponibili e le modalità di fruizione.</w:t>
            </w:r>
          </w:p>
          <w:p w14:paraId="5F65E3EA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</w:p>
          <w:p w14:paraId="5F65E3EB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 xml:space="preserve">(R) </w:t>
            </w:r>
          </w:p>
          <w:p w14:paraId="5F65E3EC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ED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EE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EF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80EED" w:rsidRPr="00FB7B79" w14:paraId="5F65E3FD" w14:textId="77777777" w:rsidTr="008E7F43">
        <w:trPr>
          <w:trHeight w:val="525"/>
        </w:trPr>
        <w:tc>
          <w:tcPr>
            <w:tcW w:w="3798" w:type="dxa"/>
            <w:vMerge/>
          </w:tcPr>
          <w:p w14:paraId="5F65E3F1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382" w:type="dxa"/>
          </w:tcPr>
          <w:p w14:paraId="5F65E3F2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580EED">
              <w:rPr>
                <w:rFonts w:asciiTheme="minorHAnsi" w:hAnsiTheme="minorHAnsi" w:cs="Arial"/>
                <w:sz w:val="16"/>
                <w:szCs w:val="16"/>
                <w:lang w:val="it-IT"/>
              </w:rPr>
              <w:t xml:space="preserve">Q) L’offerente dovrà indicare le modalità ed i criteri di valorizzazione contabile del portafoglio main e dei sotto portafogli. </w:t>
            </w:r>
            <w:proofErr w:type="gramStart"/>
            <w:r w:rsidRPr="00580EED">
              <w:rPr>
                <w:rFonts w:asciiTheme="minorHAnsi" w:hAnsiTheme="minorHAnsi" w:cs="Arial"/>
                <w:sz w:val="16"/>
                <w:szCs w:val="16"/>
                <w:lang w:val="it-IT"/>
              </w:rPr>
              <w:t>Inoltre</w:t>
            </w:r>
            <w:proofErr w:type="gramEnd"/>
            <w:r w:rsidRPr="00580EED">
              <w:rPr>
                <w:rFonts w:asciiTheme="minorHAnsi" w:hAnsiTheme="minorHAnsi" w:cs="Arial"/>
                <w:sz w:val="16"/>
                <w:szCs w:val="16"/>
                <w:lang w:val="it-IT"/>
              </w:rPr>
              <w:t xml:space="preserve"> dovrà indicare le scritture di rettifica e di assestamento da effettuare ogni fine esercizio. </w:t>
            </w:r>
          </w:p>
          <w:p w14:paraId="5F65E3F3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</w:p>
          <w:p w14:paraId="5F65E3F4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(R)</w:t>
            </w:r>
          </w:p>
          <w:p w14:paraId="5F65E3F5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F6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F7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F8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F9" w14:textId="77777777" w:rsid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FA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FB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3FC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F65E3FE" w14:textId="77777777" w:rsidR="00580EED" w:rsidRPr="007D6FB8" w:rsidRDefault="00580EED" w:rsidP="00580EED">
      <w:pPr>
        <w:rPr>
          <w:rFonts w:asciiTheme="minorHAnsi" w:hAnsiTheme="minorHAnsi"/>
        </w:rPr>
      </w:pPr>
    </w:p>
    <w:tbl>
      <w:tblPr>
        <w:tblStyle w:val="Grigliatabella"/>
        <w:tblW w:w="9180" w:type="dxa"/>
        <w:tblLook w:val="04A0" w:firstRow="1" w:lastRow="0" w:firstColumn="1" w:lastColumn="0" w:noHBand="0" w:noVBand="1"/>
      </w:tblPr>
      <w:tblGrid>
        <w:gridCol w:w="3798"/>
        <w:gridCol w:w="5382"/>
      </w:tblGrid>
      <w:tr w:rsidR="00580EED" w:rsidRPr="00FB7B79" w14:paraId="5F65E402" w14:textId="77777777" w:rsidTr="008E7F43">
        <w:trPr>
          <w:trHeight w:val="252"/>
        </w:trPr>
        <w:tc>
          <w:tcPr>
            <w:tcW w:w="3798" w:type="dxa"/>
          </w:tcPr>
          <w:p w14:paraId="5F65E3FF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lastRenderedPageBreak/>
              <w:t>Area</w:t>
            </w:r>
          </w:p>
        </w:tc>
        <w:tc>
          <w:tcPr>
            <w:tcW w:w="5382" w:type="dxa"/>
          </w:tcPr>
          <w:p w14:paraId="5F65E400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Quesito (Q)</w:t>
            </w:r>
          </w:p>
          <w:p w14:paraId="5F65E401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Risposta (R)</w:t>
            </w:r>
          </w:p>
        </w:tc>
      </w:tr>
      <w:tr w:rsidR="00580EED" w:rsidRPr="00FB7B79" w14:paraId="5F65E41F" w14:textId="77777777" w:rsidTr="008E7F43">
        <w:trPr>
          <w:trHeight w:val="2044"/>
        </w:trPr>
        <w:tc>
          <w:tcPr>
            <w:tcW w:w="3798" w:type="dxa"/>
          </w:tcPr>
          <w:p w14:paraId="5F65E403" w14:textId="77777777" w:rsidR="00580EED" w:rsidRPr="00580EED" w:rsidRDefault="00580EED" w:rsidP="009F29B0">
            <w:pPr>
              <w:ind w:left="30"/>
              <w:jc w:val="both"/>
              <w:rPr>
                <w:rFonts w:asciiTheme="minorHAnsi" w:hAnsiTheme="minorHAnsi" w:cs="Arial"/>
                <w:b/>
                <w:sz w:val="16"/>
                <w:szCs w:val="16"/>
                <w:lang w:val="it-IT"/>
              </w:rPr>
            </w:pPr>
            <w:r w:rsidRPr="00580EED"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  <w:t>D.</w:t>
            </w:r>
            <w:r w:rsidRPr="00580EED"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  <w:tab/>
              <w:t>Sistema web based di interrogazione dei dati finanziari e dei singoli movimenti contabili.</w:t>
            </w:r>
          </w:p>
        </w:tc>
        <w:tc>
          <w:tcPr>
            <w:tcW w:w="5382" w:type="dxa"/>
          </w:tcPr>
          <w:p w14:paraId="5F65E404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580EED">
              <w:rPr>
                <w:rFonts w:asciiTheme="minorHAnsi" w:hAnsiTheme="minorHAnsi" w:cs="Arial"/>
                <w:sz w:val="16"/>
                <w:szCs w:val="16"/>
                <w:lang w:val="it-IT"/>
              </w:rPr>
              <w:t>(Q) L’offerente dovrà illustrare le caratteristiche tecniche, di funzionalità e di sicurezza e riservatezza del sistema informatico. In merito alla descrizione delle sue funzionalità dovrà indicare le principali riferite alla gestione delle posizioni e del portafoglio e quelle della gestione contabile.</w:t>
            </w:r>
          </w:p>
          <w:p w14:paraId="5F65E405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</w:p>
          <w:p w14:paraId="5F65E406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(R)</w:t>
            </w:r>
          </w:p>
          <w:p w14:paraId="5F65E407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08" w14:textId="77777777" w:rsid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09" w14:textId="77777777" w:rsid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0A" w14:textId="77777777" w:rsid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0B" w14:textId="77777777" w:rsid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0C" w14:textId="77777777" w:rsid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0D" w14:textId="77777777" w:rsid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0E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0F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10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11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12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13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14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15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16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17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18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19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1A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1B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1C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1D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1E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F65E420" w14:textId="77777777" w:rsidR="00580EED" w:rsidRPr="007D6FB8" w:rsidRDefault="00580EED" w:rsidP="00580EED">
      <w:pPr>
        <w:rPr>
          <w:rFonts w:asciiTheme="minorHAnsi" w:hAnsiTheme="minorHAnsi"/>
        </w:rPr>
      </w:pPr>
    </w:p>
    <w:tbl>
      <w:tblPr>
        <w:tblStyle w:val="Grigliatabella"/>
        <w:tblW w:w="9180" w:type="dxa"/>
        <w:tblLook w:val="04A0" w:firstRow="1" w:lastRow="0" w:firstColumn="1" w:lastColumn="0" w:noHBand="0" w:noVBand="1"/>
      </w:tblPr>
      <w:tblGrid>
        <w:gridCol w:w="3798"/>
        <w:gridCol w:w="5382"/>
      </w:tblGrid>
      <w:tr w:rsidR="00580EED" w:rsidRPr="00FB7B79" w14:paraId="5F65E424" w14:textId="77777777" w:rsidTr="008E7F43">
        <w:trPr>
          <w:trHeight w:val="252"/>
        </w:trPr>
        <w:tc>
          <w:tcPr>
            <w:tcW w:w="3798" w:type="dxa"/>
          </w:tcPr>
          <w:p w14:paraId="5F65E421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lastRenderedPageBreak/>
              <w:t>Area</w:t>
            </w:r>
          </w:p>
        </w:tc>
        <w:tc>
          <w:tcPr>
            <w:tcW w:w="5382" w:type="dxa"/>
          </w:tcPr>
          <w:p w14:paraId="5F65E422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Quesito (Q)</w:t>
            </w:r>
          </w:p>
          <w:p w14:paraId="5F65E423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Risposta (R)</w:t>
            </w:r>
          </w:p>
        </w:tc>
      </w:tr>
      <w:tr w:rsidR="00580EED" w:rsidRPr="00FB7B79" w14:paraId="5F65E430" w14:textId="77777777" w:rsidTr="008E7F43">
        <w:trPr>
          <w:trHeight w:val="144"/>
        </w:trPr>
        <w:tc>
          <w:tcPr>
            <w:tcW w:w="3798" w:type="dxa"/>
          </w:tcPr>
          <w:p w14:paraId="5F65E425" w14:textId="77777777" w:rsidR="00580EED" w:rsidRPr="00580EED" w:rsidRDefault="00580EED" w:rsidP="009F29B0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lang w:val="it-IT"/>
              </w:rPr>
            </w:pPr>
            <w:r w:rsidRPr="00580EED"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  <w:t>E.</w:t>
            </w:r>
            <w:r w:rsidRPr="00580EED"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  <w:tab/>
              <w:t>Supporto operativo in sede</w:t>
            </w:r>
          </w:p>
        </w:tc>
        <w:tc>
          <w:tcPr>
            <w:tcW w:w="5382" w:type="dxa"/>
          </w:tcPr>
          <w:p w14:paraId="5F65E426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580EED">
              <w:rPr>
                <w:rFonts w:asciiTheme="minorHAnsi" w:hAnsiTheme="minorHAnsi" w:cs="Arial"/>
                <w:sz w:val="16"/>
                <w:szCs w:val="16"/>
                <w:lang w:val="it-IT"/>
              </w:rPr>
              <w:t>(Q) L’offerente dovrà indicare il numero di giornate uomo per l’espletamento del servizio in oggetto per l’intera durata del contratto.</w:t>
            </w:r>
          </w:p>
          <w:p w14:paraId="5F65E427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</w:p>
          <w:p w14:paraId="5F65E428" w14:textId="77777777" w:rsidR="00580EED" w:rsidRPr="00656BFB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56BFB">
              <w:rPr>
                <w:rFonts w:asciiTheme="minorHAnsi" w:hAnsiTheme="minorHAnsi" w:cs="Arial"/>
                <w:sz w:val="16"/>
                <w:szCs w:val="16"/>
              </w:rPr>
              <w:t>(R)</w:t>
            </w:r>
          </w:p>
          <w:p w14:paraId="5F65E429" w14:textId="77777777" w:rsidR="00580EED" w:rsidRPr="00656BFB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2A" w14:textId="77777777" w:rsidR="00580EED" w:rsidRPr="00656BFB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2B" w14:textId="77777777" w:rsidR="00580EED" w:rsidRPr="00656BFB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2C" w14:textId="77777777" w:rsidR="00580EED" w:rsidRPr="00656BFB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2D" w14:textId="77777777" w:rsidR="00580EED" w:rsidRPr="00656BFB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2E" w14:textId="77777777" w:rsidR="00580EED" w:rsidRPr="00656BFB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2F" w14:textId="77777777" w:rsidR="00580EED" w:rsidRPr="00656BFB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F65E431" w14:textId="77777777" w:rsidR="00580EED" w:rsidRPr="007D6FB8" w:rsidRDefault="00580EED" w:rsidP="00580EED">
      <w:pPr>
        <w:rPr>
          <w:rFonts w:asciiTheme="minorHAnsi" w:hAnsiTheme="minorHAnsi"/>
        </w:rPr>
      </w:pPr>
    </w:p>
    <w:p w14:paraId="5F65E432" w14:textId="77777777" w:rsidR="00580EED" w:rsidRPr="007D6FB8" w:rsidRDefault="00580EED" w:rsidP="00580EED">
      <w:pPr>
        <w:rPr>
          <w:rFonts w:asciiTheme="minorHAnsi" w:hAnsiTheme="minorHAnsi"/>
        </w:rPr>
      </w:pPr>
    </w:p>
    <w:tbl>
      <w:tblPr>
        <w:tblStyle w:val="Grigliatabella"/>
        <w:tblW w:w="9180" w:type="dxa"/>
        <w:tblLook w:val="04A0" w:firstRow="1" w:lastRow="0" w:firstColumn="1" w:lastColumn="0" w:noHBand="0" w:noVBand="1"/>
      </w:tblPr>
      <w:tblGrid>
        <w:gridCol w:w="3798"/>
        <w:gridCol w:w="5382"/>
      </w:tblGrid>
      <w:tr w:rsidR="00580EED" w:rsidRPr="00FB7B79" w14:paraId="5F65E436" w14:textId="77777777" w:rsidTr="008E7F43">
        <w:trPr>
          <w:trHeight w:val="252"/>
        </w:trPr>
        <w:tc>
          <w:tcPr>
            <w:tcW w:w="3798" w:type="dxa"/>
          </w:tcPr>
          <w:p w14:paraId="5F65E433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Area</w:t>
            </w:r>
          </w:p>
        </w:tc>
        <w:tc>
          <w:tcPr>
            <w:tcW w:w="5382" w:type="dxa"/>
          </w:tcPr>
          <w:p w14:paraId="5F65E434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Quesito (Q)</w:t>
            </w:r>
          </w:p>
          <w:p w14:paraId="5F65E435" w14:textId="77777777" w:rsidR="00580EED" w:rsidRPr="00FB7B79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Risposta (R)</w:t>
            </w:r>
          </w:p>
        </w:tc>
      </w:tr>
      <w:tr w:rsidR="00580EED" w:rsidRPr="00FB7B79" w14:paraId="5F65E444" w14:textId="77777777" w:rsidTr="008E7F43">
        <w:trPr>
          <w:trHeight w:val="940"/>
        </w:trPr>
        <w:tc>
          <w:tcPr>
            <w:tcW w:w="3798" w:type="dxa"/>
          </w:tcPr>
          <w:p w14:paraId="5F65E437" w14:textId="77777777" w:rsidR="00580EED" w:rsidRPr="00FB7B79" w:rsidRDefault="00580EED" w:rsidP="00B944BC">
            <w:pPr>
              <w:ind w:left="3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b/>
                <w:sz w:val="16"/>
                <w:szCs w:val="16"/>
              </w:rPr>
              <w:t>F.</w:t>
            </w:r>
            <w:r w:rsidRPr="00FB7B79">
              <w:rPr>
                <w:rFonts w:asciiTheme="minorHAnsi" w:hAnsiTheme="minorHAnsi" w:cs="Arial"/>
                <w:b/>
                <w:sz w:val="16"/>
                <w:szCs w:val="16"/>
              </w:rPr>
              <w:tab/>
              <w:t>Reportistica gestionale</w:t>
            </w:r>
          </w:p>
        </w:tc>
        <w:tc>
          <w:tcPr>
            <w:tcW w:w="5382" w:type="dxa"/>
          </w:tcPr>
          <w:p w14:paraId="5F65E438" w14:textId="77777777" w:rsidR="00580EED" w:rsidRPr="00580EED" w:rsidRDefault="00580EED" w:rsidP="008E7F43">
            <w:pPr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580EED">
              <w:rPr>
                <w:rFonts w:asciiTheme="minorHAnsi" w:hAnsiTheme="minorHAnsi" w:cs="Arial"/>
                <w:sz w:val="16"/>
                <w:szCs w:val="16"/>
                <w:lang w:val="it-IT"/>
              </w:rPr>
              <w:t>(Q) L’offerente dovrà predisporre esempi di reportistica per le diverse fasi del processo amministrativo e contabile oltre che dei principi e regole di valutazione del portafoglio.</w:t>
            </w:r>
          </w:p>
          <w:p w14:paraId="5F65E439" w14:textId="77777777" w:rsidR="00580EED" w:rsidRPr="00580EED" w:rsidRDefault="00580EED" w:rsidP="008E7F43">
            <w:pPr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</w:p>
          <w:p w14:paraId="5F65E43A" w14:textId="77777777" w:rsidR="00580EED" w:rsidRPr="00FB7B79" w:rsidRDefault="00580EED" w:rsidP="008E7F4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B7B79">
              <w:rPr>
                <w:rFonts w:asciiTheme="minorHAnsi" w:hAnsiTheme="minorHAnsi" w:cs="Arial"/>
                <w:sz w:val="16"/>
                <w:szCs w:val="16"/>
              </w:rPr>
              <w:t>(R)</w:t>
            </w:r>
          </w:p>
          <w:p w14:paraId="5F65E43B" w14:textId="77777777" w:rsidR="00580EED" w:rsidRPr="00FB7B79" w:rsidRDefault="00580EED" w:rsidP="008E7F4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3C" w14:textId="77777777" w:rsidR="00580EED" w:rsidRPr="00FB7B79" w:rsidRDefault="00580EED" w:rsidP="008E7F4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3D" w14:textId="77777777" w:rsidR="00580EED" w:rsidRPr="00FB7B79" w:rsidRDefault="00580EED" w:rsidP="008E7F4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3E" w14:textId="77777777" w:rsidR="00580EED" w:rsidRDefault="00580EED" w:rsidP="008E7F4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3F" w14:textId="77777777" w:rsidR="00580EED" w:rsidRDefault="00580EED" w:rsidP="008E7F4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40" w14:textId="77777777" w:rsidR="00580EED" w:rsidRDefault="00580EED" w:rsidP="008E7F4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41" w14:textId="77777777" w:rsidR="00580EED" w:rsidRPr="00FB7B79" w:rsidRDefault="00580EED" w:rsidP="008E7F4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42" w14:textId="77777777" w:rsidR="00580EED" w:rsidRDefault="00580EED" w:rsidP="008E7F4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F65E443" w14:textId="77777777" w:rsidR="00580EED" w:rsidRPr="00FB7B79" w:rsidRDefault="00580EED" w:rsidP="008E7F4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F65E445" w14:textId="77777777" w:rsidR="006E3FCA" w:rsidRDefault="006E3FCA"/>
    <w:sectPr w:rsidR="006E3FCA" w:rsidSect="00580EED">
      <w:pgSz w:w="11906" w:h="16838"/>
      <w:pgMar w:top="2552" w:right="2125" w:bottom="1418" w:left="680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E56D2" w14:textId="77777777" w:rsidR="00DD3CE3" w:rsidRDefault="00DD3CE3" w:rsidP="00580EED">
      <w:pPr>
        <w:spacing w:after="0" w:line="240" w:lineRule="auto"/>
      </w:pPr>
      <w:r>
        <w:separator/>
      </w:r>
    </w:p>
  </w:endnote>
  <w:endnote w:type="continuationSeparator" w:id="0">
    <w:p w14:paraId="17EC9317" w14:textId="77777777" w:rsidR="00DD3CE3" w:rsidRDefault="00DD3CE3" w:rsidP="0058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EDBDB" w14:textId="77777777" w:rsidR="00DD3CE3" w:rsidRDefault="00DD3CE3" w:rsidP="00580EED">
      <w:pPr>
        <w:spacing w:after="0" w:line="240" w:lineRule="auto"/>
      </w:pPr>
      <w:r>
        <w:separator/>
      </w:r>
    </w:p>
  </w:footnote>
  <w:footnote w:type="continuationSeparator" w:id="0">
    <w:p w14:paraId="733CF9CD" w14:textId="77777777" w:rsidR="00DD3CE3" w:rsidRDefault="00DD3CE3" w:rsidP="00580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960"/>
    <w:multiLevelType w:val="hybridMultilevel"/>
    <w:tmpl w:val="16340D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94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ED"/>
    <w:rsid w:val="00040015"/>
    <w:rsid w:val="00056DD1"/>
    <w:rsid w:val="00072193"/>
    <w:rsid w:val="00081EF2"/>
    <w:rsid w:val="000A422D"/>
    <w:rsid w:val="000F2808"/>
    <w:rsid w:val="00117299"/>
    <w:rsid w:val="00117C60"/>
    <w:rsid w:val="001263A0"/>
    <w:rsid w:val="001B221F"/>
    <w:rsid w:val="001C69C7"/>
    <w:rsid w:val="0025097F"/>
    <w:rsid w:val="002619C7"/>
    <w:rsid w:val="002C3FD3"/>
    <w:rsid w:val="003B0A90"/>
    <w:rsid w:val="003B2F39"/>
    <w:rsid w:val="003D4462"/>
    <w:rsid w:val="00427629"/>
    <w:rsid w:val="00444EF1"/>
    <w:rsid w:val="00461722"/>
    <w:rsid w:val="00477C1E"/>
    <w:rsid w:val="00480D00"/>
    <w:rsid w:val="004D353B"/>
    <w:rsid w:val="00510576"/>
    <w:rsid w:val="0053501A"/>
    <w:rsid w:val="00562433"/>
    <w:rsid w:val="00566A43"/>
    <w:rsid w:val="00580EED"/>
    <w:rsid w:val="005B74B1"/>
    <w:rsid w:val="005D6DAF"/>
    <w:rsid w:val="006248C5"/>
    <w:rsid w:val="006406B5"/>
    <w:rsid w:val="00647262"/>
    <w:rsid w:val="00683E58"/>
    <w:rsid w:val="006B364F"/>
    <w:rsid w:val="006D0A0C"/>
    <w:rsid w:val="006E3FCA"/>
    <w:rsid w:val="007018E6"/>
    <w:rsid w:val="007721B4"/>
    <w:rsid w:val="007A019B"/>
    <w:rsid w:val="007C1966"/>
    <w:rsid w:val="00801029"/>
    <w:rsid w:val="0085764A"/>
    <w:rsid w:val="00887536"/>
    <w:rsid w:val="008C0F80"/>
    <w:rsid w:val="008D1D75"/>
    <w:rsid w:val="00904733"/>
    <w:rsid w:val="00910F8A"/>
    <w:rsid w:val="00920893"/>
    <w:rsid w:val="009936FC"/>
    <w:rsid w:val="009F29B0"/>
    <w:rsid w:val="00A2647D"/>
    <w:rsid w:val="00A316CE"/>
    <w:rsid w:val="00A54B7E"/>
    <w:rsid w:val="00A71767"/>
    <w:rsid w:val="00AB6059"/>
    <w:rsid w:val="00AC0E03"/>
    <w:rsid w:val="00AD2480"/>
    <w:rsid w:val="00AF2913"/>
    <w:rsid w:val="00B00B3C"/>
    <w:rsid w:val="00B944BC"/>
    <w:rsid w:val="00BA2854"/>
    <w:rsid w:val="00BC1536"/>
    <w:rsid w:val="00BF2E6C"/>
    <w:rsid w:val="00C0723A"/>
    <w:rsid w:val="00C74BED"/>
    <w:rsid w:val="00C76F8A"/>
    <w:rsid w:val="00CC7F2D"/>
    <w:rsid w:val="00CD736F"/>
    <w:rsid w:val="00D22B1E"/>
    <w:rsid w:val="00D41402"/>
    <w:rsid w:val="00D474F5"/>
    <w:rsid w:val="00D51459"/>
    <w:rsid w:val="00DA6D8A"/>
    <w:rsid w:val="00DD3CE3"/>
    <w:rsid w:val="00DF311C"/>
    <w:rsid w:val="00E054EC"/>
    <w:rsid w:val="00E05875"/>
    <w:rsid w:val="00E60365"/>
    <w:rsid w:val="00F32276"/>
    <w:rsid w:val="00FC0A0E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37C"/>
  <w15:chartTrackingRefBased/>
  <w15:docId w15:val="{1286EA5F-A428-4C08-919A-69C3DAAF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EED"/>
    <w:pPr>
      <w:spacing w:after="200" w:line="252" w:lineRule="auto"/>
    </w:pPr>
    <w:rPr>
      <w:rFonts w:asciiTheme="majorHAnsi" w:eastAsiaTheme="majorEastAsia" w:hAnsiTheme="majorHAnsi" w:cstheme="majorBidi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0EED"/>
    <w:pPr>
      <w:keepNext/>
      <w:keepLines/>
      <w:spacing w:before="40" w:after="0"/>
      <w:outlineLvl w:val="1"/>
    </w:pPr>
    <w:rPr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TOCOLLO">
    <w:name w:val="PROTOCOLLO"/>
    <w:basedOn w:val="Normale"/>
    <w:rsid w:val="00580EED"/>
    <w:pPr>
      <w:spacing w:line="160" w:lineRule="exact"/>
    </w:pPr>
    <w:rPr>
      <w:rFonts w:ascii="Arial" w:hAnsi="Arial"/>
      <w:sz w:val="14"/>
      <w:lang w:val="en-GB"/>
    </w:rPr>
  </w:style>
  <w:style w:type="paragraph" w:customStyle="1" w:styleId="DESTINATARIO">
    <w:name w:val="DESTINATARIO"/>
    <w:basedOn w:val="Normale"/>
    <w:rsid w:val="00580EED"/>
    <w:pPr>
      <w:spacing w:after="40" w:line="260" w:lineRule="exact"/>
    </w:pPr>
    <w:rPr>
      <w:rFonts w:ascii="Arial" w:hAnsi="Arial"/>
    </w:rPr>
  </w:style>
  <w:style w:type="paragraph" w:customStyle="1" w:styleId="BLOCCOoggetto">
    <w:name w:val="BLOCCO oggetto"/>
    <w:basedOn w:val="Normale"/>
    <w:rsid w:val="00580EED"/>
    <w:rPr>
      <w:rFonts w:ascii="Arial" w:hAnsi="Arial"/>
      <w:b/>
      <w:caps/>
      <w:sz w:val="16"/>
    </w:rPr>
  </w:style>
  <w:style w:type="paragraph" w:customStyle="1" w:styleId="SETTORE">
    <w:name w:val="SETTORE"/>
    <w:basedOn w:val="Titolo2"/>
    <w:rsid w:val="00580EED"/>
    <w:pPr>
      <w:keepNext w:val="0"/>
      <w:keepLines w:val="0"/>
      <w:pBdr>
        <w:bottom w:val="single" w:sz="4" w:space="1" w:color="823B0B" w:themeColor="accent2" w:themeShade="7F"/>
      </w:pBdr>
      <w:spacing w:before="400" w:after="200" w:line="220" w:lineRule="exact"/>
      <w:jc w:val="center"/>
    </w:pPr>
    <w:rPr>
      <w:caps/>
      <w:color w:val="833C0B" w:themeColor="accent2" w:themeShade="80"/>
      <w:spacing w:val="15"/>
      <w:sz w:val="16"/>
      <w:szCs w:val="24"/>
    </w:rPr>
  </w:style>
  <w:style w:type="paragraph" w:customStyle="1" w:styleId="BLOCCOnumeropagina">
    <w:name w:val="BLOCCO numero pagina"/>
    <w:basedOn w:val="Normale"/>
    <w:rsid w:val="00580EED"/>
    <w:rPr>
      <w:rFonts w:ascii="Arial Black" w:hAnsi="Arial Black"/>
      <w:sz w:val="16"/>
    </w:rPr>
  </w:style>
  <w:style w:type="paragraph" w:styleId="Pidipagina">
    <w:name w:val="footer"/>
    <w:basedOn w:val="Normale"/>
    <w:link w:val="PidipaginaCarattere"/>
    <w:rsid w:val="00580E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80EED"/>
    <w:rPr>
      <w:rFonts w:asciiTheme="majorHAnsi" w:eastAsiaTheme="majorEastAsia" w:hAnsiTheme="majorHAnsi" w:cstheme="majorBidi"/>
      <w:lang w:bidi="en-US"/>
    </w:rPr>
  </w:style>
  <w:style w:type="table" w:styleId="Grigliatabella">
    <w:name w:val="Table Grid"/>
    <w:basedOn w:val="Tabellanormale"/>
    <w:rsid w:val="00580EED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0EE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0E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580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EED"/>
    <w:rPr>
      <w:rFonts w:asciiTheme="majorHAnsi" w:eastAsiaTheme="majorEastAsia" w:hAnsiTheme="majorHAnsi" w:cstheme="majorBidi"/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A0E"/>
    <w:rPr>
      <w:rFonts w:ascii="Segoe UI" w:eastAsiaTheme="maj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74f40-aa69-44af-a575-ff2c06ebcf34" xsi:nil="true"/>
    <lcf76f155ced4ddcb4097134ff3c332f xmlns="78ea7322-5651-4195-a4fe-80edd5e4dd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C6EC6045DC743B2C338AF24916240" ma:contentTypeVersion="19" ma:contentTypeDescription="Creare un nuovo documento." ma:contentTypeScope="" ma:versionID="97e49f83348f624b68d28d99a8c7a882">
  <xsd:schema xmlns:xsd="http://www.w3.org/2001/XMLSchema" xmlns:xs="http://www.w3.org/2001/XMLSchema" xmlns:p="http://schemas.microsoft.com/office/2006/metadata/properties" xmlns:ns2="78ea7322-5651-4195-a4fe-80edd5e4dddf" xmlns:ns3="47674f40-aa69-44af-a575-ff2c06ebcf34" targetNamespace="http://schemas.microsoft.com/office/2006/metadata/properties" ma:root="true" ma:fieldsID="66eb8d5ab05353ad5648a396b421b215" ns2:_="" ns3:_="">
    <xsd:import namespace="78ea7322-5651-4195-a4fe-80edd5e4dddf"/>
    <xsd:import namespace="47674f40-aa69-44af-a575-ff2c06ebc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7322-5651-4195-a4fe-80edd5e4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7234ec8-2268-4749-8e17-d51d4c634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4f40-aa69-44af-a575-ff2c06ebc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5a6cec0-2eee-45b8-b1bd-44ac9c3c74ff}" ma:internalName="TaxCatchAll" ma:showField="CatchAllData" ma:web="47674f40-aa69-44af-a575-ff2c06ebc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6FC00-A395-4F21-9FE6-D320D829EA6C}">
  <ds:schemaRefs>
    <ds:schemaRef ds:uri="http://schemas.microsoft.com/office/2006/metadata/properties"/>
    <ds:schemaRef ds:uri="http://schemas.microsoft.com/office/infopath/2007/PartnerControls"/>
    <ds:schemaRef ds:uri="47674f40-aa69-44af-a575-ff2c06ebcf34"/>
    <ds:schemaRef ds:uri="78ea7322-5651-4195-a4fe-80edd5e4dddf"/>
  </ds:schemaRefs>
</ds:datastoreItem>
</file>

<file path=customXml/itemProps2.xml><?xml version="1.0" encoding="utf-8"?>
<ds:datastoreItem xmlns:ds="http://schemas.openxmlformats.org/officeDocument/2006/customXml" ds:itemID="{79D7C9EB-88BB-4608-8AC5-8F766B23C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999E4-1227-4AE0-901B-6BD08FF21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a7322-5651-4195-a4fe-80edd5e4dddf"/>
    <ds:schemaRef ds:uri="47674f40-aa69-44af-a575-ff2c06ebc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Antonelli</dc:creator>
  <cp:keywords/>
  <dc:description/>
  <cp:lastModifiedBy>Francesca Gozzi</cp:lastModifiedBy>
  <cp:revision>31</cp:revision>
  <cp:lastPrinted>2016-05-09T12:04:00Z</cp:lastPrinted>
  <dcterms:created xsi:type="dcterms:W3CDTF">2016-03-11T13:23:00Z</dcterms:created>
  <dcterms:modified xsi:type="dcterms:W3CDTF">2025-02-27T15:40:00Z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0x01010095DC6EC6045DC743B2C338AF24916240</vt:lpwstr>
  </property>
  <property fmtid="{D5CDD505-2E9C-101B-9397-08002B2CF9AE}" pid="3" name="MediaServiceImageTags">
    <vt:lpwstr/>
  </property>
</Properties>
</file>