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C1106" w14:textId="77777777" w:rsidR="00597616" w:rsidRPr="00D24861" w:rsidRDefault="00597616" w:rsidP="00D24861">
      <w:pPr>
        <w:widowControl w:val="0"/>
        <w:tabs>
          <w:tab w:val="left" w:pos="284"/>
        </w:tabs>
        <w:spacing w:after="120" w:line="264" w:lineRule="auto"/>
        <w:jc w:val="center"/>
        <w:rPr>
          <w:rFonts w:ascii="Times New Roman" w:hAnsi="Times New Roman" w:cs="Times New Roman"/>
          <w:lang w:val="it-IT"/>
        </w:rPr>
      </w:pPr>
    </w:p>
    <w:p w14:paraId="46C5FEED" w14:textId="77777777" w:rsidR="00D24861" w:rsidRPr="00F80957" w:rsidRDefault="00D24861" w:rsidP="00812EE8">
      <w:pPr>
        <w:tabs>
          <w:tab w:val="left" w:pos="284"/>
        </w:tabs>
        <w:spacing w:after="0" w:line="312" w:lineRule="auto"/>
        <w:jc w:val="center"/>
        <w:rPr>
          <w:rFonts w:asciiTheme="minorHAnsi" w:hAnsiTheme="minorHAnsi" w:cs="Calibri"/>
          <w:b/>
          <w:lang w:val="it-IT"/>
        </w:rPr>
      </w:pPr>
      <w:r w:rsidRPr="00F80957">
        <w:rPr>
          <w:rFonts w:asciiTheme="minorHAnsi" w:hAnsiTheme="minorHAnsi" w:cs="Calibri"/>
          <w:b/>
          <w:lang w:val="it-IT"/>
        </w:rPr>
        <w:t>PATTO DI INTEGRIT</w:t>
      </w:r>
      <w:r w:rsidRPr="00F80957">
        <w:rPr>
          <w:rFonts w:asciiTheme="minorHAnsi" w:hAnsiTheme="minorHAnsi" w:cs="Calibri"/>
          <w:b/>
          <w:caps/>
          <w:lang w:val="it-IT"/>
        </w:rPr>
        <w:t>à</w:t>
      </w:r>
    </w:p>
    <w:p w14:paraId="34D1AB95" w14:textId="77777777" w:rsidR="00812EE8" w:rsidRPr="0023139A" w:rsidRDefault="00D24861" w:rsidP="004F4094">
      <w:pPr>
        <w:widowControl w:val="0"/>
        <w:tabs>
          <w:tab w:val="left" w:pos="284"/>
        </w:tabs>
        <w:spacing w:after="120" w:line="264" w:lineRule="auto"/>
        <w:jc w:val="both"/>
        <w:rPr>
          <w:rFonts w:asciiTheme="minorHAnsi" w:hAnsiTheme="minorHAnsi" w:cs="Calibri"/>
          <w:b/>
          <w:highlight w:val="yellow"/>
          <w:lang w:val="it-IT"/>
        </w:rPr>
      </w:pPr>
      <w:r w:rsidRPr="004F4094">
        <w:rPr>
          <w:rFonts w:asciiTheme="minorHAnsi" w:hAnsiTheme="minorHAnsi" w:cs="Calibri"/>
          <w:b/>
          <w:lang w:val="it-IT"/>
        </w:rPr>
        <w:t xml:space="preserve">TRA </w:t>
      </w:r>
      <w:r w:rsidR="00812EE8" w:rsidRPr="004F4094">
        <w:rPr>
          <w:rFonts w:asciiTheme="minorHAnsi" w:hAnsiTheme="minorHAnsi" w:cs="Calibri"/>
          <w:b/>
          <w:lang w:val="it-IT"/>
        </w:rPr>
        <w:t>EPPI – ENTE PREVIDENZIALE DEI PERITI INDUSTRIALI E DEI PERITI INDUSTRIALI LAUREATI</w:t>
      </w:r>
      <w:r w:rsidRPr="004F4094">
        <w:rPr>
          <w:rFonts w:asciiTheme="minorHAnsi" w:hAnsiTheme="minorHAnsi" w:cs="Calibri"/>
          <w:b/>
          <w:lang w:val="it-IT"/>
        </w:rPr>
        <w:t xml:space="preserve"> E GLI OPERATORI ECONOMICI PARTECIPANTI ALLA GARA </w:t>
      </w:r>
      <w:r w:rsidR="00812EE8" w:rsidRPr="004F4094">
        <w:rPr>
          <w:rFonts w:asciiTheme="minorHAnsi" w:hAnsiTheme="minorHAnsi" w:cs="Calibri"/>
          <w:b/>
          <w:lang w:val="it-IT"/>
        </w:rPr>
        <w:t xml:space="preserve">PER </w:t>
      </w:r>
      <w:r w:rsidR="0023139A">
        <w:rPr>
          <w:rFonts w:asciiTheme="minorHAnsi" w:hAnsiTheme="minorHAnsi" w:cs="Calibri"/>
          <w:b/>
          <w:lang w:val="it-IT"/>
        </w:rPr>
        <w:t xml:space="preserve">L’AFFIDAMENTO </w:t>
      </w:r>
      <w:r w:rsidR="0023139A" w:rsidRPr="0023139A">
        <w:rPr>
          <w:rFonts w:asciiTheme="minorHAnsi" w:hAnsiTheme="minorHAnsi" w:cs="Calibri"/>
          <w:b/>
          <w:lang w:val="it-IT"/>
        </w:rPr>
        <w:t>DEL SERVIZIO DI REVISIONE DEI BILANCI EPPI PER GLI ESERCIZI 2025/2027 E PER LA VERIFICA DEL PROSPETTO DI DETERMINAZIONE DELLA QUOTA PARTE DEL CONTRIBUTO INTEGRATIVO DA DESTINARE SUI MONTANTI INDIVIDUALI DEGLI ISCRITTI ALL’EPPI</w:t>
      </w:r>
    </w:p>
    <w:p w14:paraId="6AB032AA" w14:textId="77777777" w:rsidR="004F4094" w:rsidRPr="00AE5D45" w:rsidRDefault="004F4094" w:rsidP="00812EE8">
      <w:pPr>
        <w:pStyle w:val="Default"/>
        <w:rPr>
          <w:rFonts w:ascii="Calibri" w:hAnsi="Calibri" w:cs="Calibri"/>
          <w:b/>
          <w:color w:val="auto"/>
          <w:sz w:val="22"/>
          <w:szCs w:val="22"/>
          <w:lang w:eastAsia="en-US"/>
        </w:rPr>
      </w:pPr>
      <w:r w:rsidRPr="00AE5D45">
        <w:rPr>
          <w:rFonts w:ascii="Calibri" w:hAnsi="Calibri" w:cs="Calibri"/>
          <w:b/>
          <w:color w:val="auto"/>
          <w:sz w:val="22"/>
          <w:szCs w:val="22"/>
          <w:lang w:eastAsia="en-US"/>
        </w:rPr>
        <w:t xml:space="preserve">CIG: </w:t>
      </w:r>
      <w:r w:rsidR="00AE5D45" w:rsidRPr="00AE5D45">
        <w:rPr>
          <w:rFonts w:ascii="Calibri" w:hAnsi="Calibri" w:cs="Calibri"/>
          <w:b/>
          <w:sz w:val="22"/>
          <w:szCs w:val="22"/>
        </w:rPr>
        <w:t>B77FDFC9FE</w:t>
      </w:r>
      <w:r w:rsidRPr="00AE5D45">
        <w:rPr>
          <w:rFonts w:ascii="Calibri" w:hAnsi="Calibri" w:cs="Calibri"/>
          <w:b/>
          <w:color w:val="auto"/>
          <w:sz w:val="22"/>
          <w:szCs w:val="22"/>
          <w:lang w:eastAsia="en-US"/>
        </w:rPr>
        <w:t xml:space="preserve"> </w:t>
      </w:r>
    </w:p>
    <w:p w14:paraId="0494A52A" w14:textId="77777777" w:rsidR="00812EE8" w:rsidRPr="00F80957" w:rsidRDefault="00812EE8" w:rsidP="00812EE8">
      <w:pPr>
        <w:pStyle w:val="Default"/>
        <w:rPr>
          <w:rFonts w:asciiTheme="minorHAnsi" w:hAnsiTheme="minorHAnsi" w:cs="Calibri"/>
          <w:bCs/>
          <w:color w:val="auto"/>
          <w:sz w:val="22"/>
          <w:szCs w:val="22"/>
          <w:lang w:eastAsia="en-US"/>
        </w:rPr>
      </w:pPr>
      <w:r w:rsidRPr="00AE5D45">
        <w:rPr>
          <w:rFonts w:asciiTheme="minorHAnsi" w:hAnsiTheme="minorHAnsi" w:cs="Calibri"/>
          <w:b/>
          <w:color w:val="auto"/>
          <w:sz w:val="22"/>
          <w:szCs w:val="22"/>
          <w:lang w:eastAsia="en-US"/>
        </w:rPr>
        <w:t xml:space="preserve">CUI: </w:t>
      </w:r>
      <w:r w:rsidR="00AE5D45" w:rsidRPr="00AE5D45">
        <w:rPr>
          <w:rFonts w:ascii="Calibri" w:hAnsi="Calibri" w:cs="Calibri"/>
          <w:b/>
          <w:sz w:val="22"/>
          <w:szCs w:val="22"/>
        </w:rPr>
        <w:t>S97144300585202500001</w:t>
      </w:r>
      <w:r w:rsidRPr="004F4094">
        <w:rPr>
          <w:rFonts w:asciiTheme="minorHAnsi" w:hAnsiTheme="minorHAnsi" w:cs="Calibri"/>
          <w:b/>
          <w:color w:val="auto"/>
          <w:sz w:val="22"/>
          <w:szCs w:val="22"/>
          <w:lang w:eastAsia="en-US"/>
        </w:rPr>
        <w:br/>
      </w:r>
    </w:p>
    <w:p w14:paraId="5590E3F8" w14:textId="77777777" w:rsidR="004B74D3" w:rsidRPr="00F80957" w:rsidRDefault="004B74D3" w:rsidP="00D24861">
      <w:pPr>
        <w:widowControl w:val="0"/>
        <w:tabs>
          <w:tab w:val="left" w:pos="284"/>
        </w:tabs>
        <w:spacing w:after="120" w:line="264" w:lineRule="auto"/>
        <w:jc w:val="both"/>
        <w:rPr>
          <w:rFonts w:asciiTheme="minorHAnsi" w:hAnsiTheme="minorHAnsi" w:cs="Calibri"/>
          <w:bCs/>
          <w:lang w:val="it-IT"/>
        </w:rPr>
      </w:pPr>
    </w:p>
    <w:p w14:paraId="32868546" w14:textId="77777777" w:rsidR="004B74D3" w:rsidRPr="00F80957" w:rsidRDefault="004B74D3" w:rsidP="00D24861">
      <w:pPr>
        <w:widowControl w:val="0"/>
        <w:tabs>
          <w:tab w:val="left" w:pos="284"/>
        </w:tabs>
        <w:spacing w:after="120" w:line="264" w:lineRule="auto"/>
        <w:jc w:val="both"/>
        <w:rPr>
          <w:rFonts w:asciiTheme="minorHAnsi" w:hAnsiTheme="minorHAnsi" w:cs="Calibri"/>
          <w:lang w:val="it-IT"/>
        </w:rPr>
      </w:pPr>
      <w:r w:rsidRPr="00F80957">
        <w:rPr>
          <w:rFonts w:asciiTheme="minorHAnsi" w:hAnsiTheme="minorHAnsi" w:cs="Calibri"/>
          <w:lang w:val="it-IT"/>
        </w:rPr>
        <w:t>Il presente Patto interessa tutti gli operatori economici che concorrono all</w:t>
      </w:r>
      <w:r w:rsidR="00812EE8" w:rsidRPr="00F80957">
        <w:rPr>
          <w:rFonts w:asciiTheme="minorHAnsi" w:hAnsiTheme="minorHAnsi" w:cs="Calibri"/>
          <w:lang w:val="it-IT"/>
        </w:rPr>
        <w:t xml:space="preserve">a </w:t>
      </w:r>
      <w:r w:rsidRPr="00F80957">
        <w:rPr>
          <w:rFonts w:asciiTheme="minorHAnsi" w:hAnsiTheme="minorHAnsi" w:cs="Calibri"/>
          <w:lang w:val="it-IT"/>
        </w:rPr>
        <w:t>procedur</w:t>
      </w:r>
      <w:r w:rsidR="00812EE8" w:rsidRPr="00F80957">
        <w:rPr>
          <w:rFonts w:asciiTheme="minorHAnsi" w:hAnsiTheme="minorHAnsi" w:cs="Calibri"/>
          <w:lang w:val="it-IT"/>
        </w:rPr>
        <w:t>a in oggetto</w:t>
      </w:r>
      <w:r w:rsidRPr="00F80957">
        <w:rPr>
          <w:rFonts w:asciiTheme="minorHAnsi" w:hAnsiTheme="minorHAnsi" w:cs="Calibri"/>
          <w:lang w:val="it-IT"/>
        </w:rPr>
        <w:t xml:space="preserve"> ed è richiamato ne</w:t>
      </w:r>
      <w:r w:rsidR="00812EE8" w:rsidRPr="00F80957">
        <w:rPr>
          <w:rFonts w:asciiTheme="minorHAnsi" w:hAnsiTheme="minorHAnsi" w:cs="Calibri"/>
          <w:lang w:val="it-IT"/>
        </w:rPr>
        <w:t>lla documentazione di gara</w:t>
      </w:r>
      <w:r w:rsidRPr="00F80957">
        <w:rPr>
          <w:rFonts w:asciiTheme="minorHAnsi" w:hAnsiTheme="minorHAnsi" w:cs="Calibri"/>
          <w:lang w:val="it-IT"/>
        </w:rPr>
        <w:t>.</w:t>
      </w:r>
    </w:p>
    <w:p w14:paraId="6DB3A2A6" w14:textId="77777777" w:rsidR="00597616" w:rsidRPr="00F80957" w:rsidRDefault="004B74D3" w:rsidP="00D24861">
      <w:pPr>
        <w:widowControl w:val="0"/>
        <w:tabs>
          <w:tab w:val="left" w:pos="284"/>
        </w:tabs>
        <w:spacing w:after="120" w:line="264" w:lineRule="auto"/>
        <w:jc w:val="both"/>
        <w:rPr>
          <w:rFonts w:asciiTheme="minorHAnsi" w:hAnsiTheme="minorHAnsi" w:cs="Calibri"/>
          <w:lang w:val="it-IT"/>
        </w:rPr>
      </w:pPr>
      <w:r w:rsidRPr="00F80957">
        <w:rPr>
          <w:rFonts w:asciiTheme="minorHAnsi" w:hAnsiTheme="minorHAnsi" w:cs="Calibri"/>
          <w:lang w:val="it-IT"/>
        </w:rPr>
        <w:t>Il presente Patto</w:t>
      </w:r>
      <w:r w:rsidR="00E601F9">
        <w:rPr>
          <w:rFonts w:asciiTheme="minorHAnsi" w:hAnsiTheme="minorHAnsi" w:cs="Calibri"/>
          <w:lang w:val="it-IT"/>
        </w:rPr>
        <w:t xml:space="preserve"> </w:t>
      </w:r>
      <w:r w:rsidRPr="00F80957">
        <w:rPr>
          <w:rFonts w:asciiTheme="minorHAnsi" w:hAnsiTheme="minorHAnsi" w:cs="Calibri"/>
          <w:lang w:val="it-IT"/>
        </w:rPr>
        <w:t>deve essere obbligatoriamente sottoscritto in sede di offerta da ciascun par</w:t>
      </w:r>
      <w:r w:rsidR="00D24861" w:rsidRPr="00F80957">
        <w:rPr>
          <w:rFonts w:asciiTheme="minorHAnsi" w:hAnsiTheme="minorHAnsi" w:cs="Calibri"/>
          <w:lang w:val="it-IT"/>
        </w:rPr>
        <w:t>tecipante alla gara in oggetto.</w:t>
      </w:r>
    </w:p>
    <w:p w14:paraId="1F739A71" w14:textId="77777777" w:rsidR="00812EE8" w:rsidRPr="00F80957" w:rsidRDefault="00812EE8" w:rsidP="00D24861">
      <w:pPr>
        <w:widowControl w:val="0"/>
        <w:tabs>
          <w:tab w:val="left" w:pos="284"/>
        </w:tabs>
        <w:spacing w:after="120" w:line="264" w:lineRule="auto"/>
        <w:jc w:val="center"/>
        <w:rPr>
          <w:rFonts w:asciiTheme="minorHAnsi" w:hAnsiTheme="minorHAnsi" w:cs="Calibri"/>
          <w:lang w:val="it-IT"/>
        </w:rPr>
      </w:pPr>
    </w:p>
    <w:p w14:paraId="30F89653" w14:textId="77777777" w:rsidR="00812EE8" w:rsidRPr="00F80957" w:rsidRDefault="00812EE8" w:rsidP="00D24861">
      <w:pPr>
        <w:widowControl w:val="0"/>
        <w:tabs>
          <w:tab w:val="left" w:pos="284"/>
        </w:tabs>
        <w:spacing w:after="120" w:line="264" w:lineRule="auto"/>
        <w:jc w:val="center"/>
        <w:rPr>
          <w:rFonts w:asciiTheme="minorHAnsi" w:hAnsiTheme="minorHAnsi" w:cs="Calibri"/>
          <w:lang w:val="it-IT"/>
        </w:rPr>
      </w:pPr>
      <w:r w:rsidRPr="00F80957">
        <w:rPr>
          <w:rFonts w:asciiTheme="minorHAnsi" w:hAnsiTheme="minorHAnsi" w:cs="Calibri"/>
          <w:lang w:val="it-IT"/>
        </w:rPr>
        <w:t xml:space="preserve">EPPI - Ente di Previdenza dei Periti Industriali e dei Periti Industriali Laureati </w:t>
      </w:r>
    </w:p>
    <w:p w14:paraId="4BABCD9C" w14:textId="77777777" w:rsidR="00812EE8" w:rsidRPr="00F80957" w:rsidRDefault="00812EE8" w:rsidP="00D24861">
      <w:pPr>
        <w:widowControl w:val="0"/>
        <w:tabs>
          <w:tab w:val="left" w:pos="284"/>
        </w:tabs>
        <w:spacing w:after="120" w:line="264" w:lineRule="auto"/>
        <w:jc w:val="center"/>
        <w:rPr>
          <w:rFonts w:asciiTheme="minorHAnsi" w:hAnsiTheme="minorHAnsi" w:cs="Calibri"/>
          <w:b/>
          <w:lang w:val="it-IT"/>
        </w:rPr>
      </w:pPr>
      <w:r w:rsidRPr="00F80957">
        <w:rPr>
          <w:rFonts w:asciiTheme="minorHAnsi" w:hAnsiTheme="minorHAnsi" w:cs="Calibri"/>
          <w:b/>
          <w:lang w:val="it-IT"/>
        </w:rPr>
        <w:t>e</w:t>
      </w:r>
    </w:p>
    <w:p w14:paraId="18FBC340" w14:textId="77777777" w:rsidR="00597616" w:rsidRPr="00F80957" w:rsidRDefault="00D24861" w:rsidP="00D24861">
      <w:pPr>
        <w:widowControl w:val="0"/>
        <w:tabs>
          <w:tab w:val="left" w:pos="284"/>
        </w:tabs>
        <w:spacing w:after="120" w:line="264" w:lineRule="auto"/>
        <w:jc w:val="center"/>
        <w:rPr>
          <w:rFonts w:asciiTheme="minorHAnsi" w:hAnsiTheme="minorHAnsi" w:cs="Calibri"/>
          <w:lang w:val="it-IT"/>
        </w:rPr>
      </w:pPr>
      <w:r w:rsidRPr="00F80957">
        <w:rPr>
          <w:rFonts w:asciiTheme="minorHAnsi" w:hAnsiTheme="minorHAnsi" w:cs="Calibri"/>
          <w:lang w:val="it-IT"/>
        </w:rPr>
        <w:t>l’Operatore economico</w:t>
      </w:r>
    </w:p>
    <w:p w14:paraId="0D7E1F1B" w14:textId="77777777" w:rsidR="004B74D3" w:rsidRPr="00F80957" w:rsidRDefault="004B74D3" w:rsidP="00D24861">
      <w:pPr>
        <w:tabs>
          <w:tab w:val="left" w:pos="284"/>
        </w:tabs>
        <w:spacing w:after="0" w:line="264" w:lineRule="auto"/>
        <w:rPr>
          <w:rFonts w:asciiTheme="minorHAnsi" w:hAnsiTheme="minorHAnsi" w:cs="Calibri"/>
          <w:lang w:val="it-IT"/>
        </w:rPr>
      </w:pPr>
      <w:r w:rsidRPr="00F80957">
        <w:rPr>
          <w:rFonts w:asciiTheme="minorHAnsi" w:hAnsiTheme="minorHAnsi" w:cs="Calibri"/>
          <w:lang w:val="it-IT"/>
        </w:rPr>
        <w:t>In osservanza di quanto previsto</w:t>
      </w:r>
      <w:r w:rsidR="00597616" w:rsidRPr="00F80957">
        <w:rPr>
          <w:rFonts w:asciiTheme="minorHAnsi" w:hAnsiTheme="minorHAnsi" w:cs="Calibri"/>
          <w:lang w:val="it-IT"/>
        </w:rPr>
        <w:t>:</w:t>
      </w:r>
    </w:p>
    <w:p w14:paraId="3A7C12C5" w14:textId="77777777" w:rsidR="004B74D3" w:rsidRPr="00F80957" w:rsidRDefault="004B74D3" w:rsidP="00D24861">
      <w:pPr>
        <w:numPr>
          <w:ilvl w:val="0"/>
          <w:numId w:val="6"/>
        </w:numPr>
        <w:tabs>
          <w:tab w:val="clear" w:pos="0"/>
          <w:tab w:val="left" w:pos="284"/>
        </w:tabs>
        <w:spacing w:after="120" w:line="264" w:lineRule="auto"/>
        <w:ind w:left="284" w:hanging="284"/>
        <w:contextualSpacing/>
        <w:jc w:val="both"/>
        <w:rPr>
          <w:rFonts w:asciiTheme="minorHAnsi" w:hAnsiTheme="minorHAnsi" w:cs="Calibri"/>
          <w:lang w:val="it-IT" w:eastAsia="it-IT"/>
        </w:rPr>
      </w:pPr>
      <w:r w:rsidRPr="00F80957">
        <w:rPr>
          <w:rFonts w:asciiTheme="minorHAnsi" w:hAnsiTheme="minorHAnsi" w:cs="Calibri"/>
          <w:lang w:val="it-IT" w:eastAsia="it-IT"/>
        </w:rPr>
        <w:t>dalla legge 6 novembre 2012</w:t>
      </w:r>
      <w:r w:rsidR="00597616" w:rsidRPr="00F80957">
        <w:rPr>
          <w:rFonts w:asciiTheme="minorHAnsi" w:hAnsiTheme="minorHAnsi" w:cs="Calibri"/>
          <w:lang w:val="it-IT" w:eastAsia="it-IT"/>
        </w:rPr>
        <w:t>,</w:t>
      </w:r>
      <w:r w:rsidRPr="00F80957">
        <w:rPr>
          <w:rFonts w:asciiTheme="minorHAnsi" w:hAnsiTheme="minorHAnsi" w:cs="Calibri"/>
          <w:lang w:val="it-IT" w:eastAsia="it-IT"/>
        </w:rPr>
        <w:t xml:space="preserve"> n. 190, art. 1, comma 17 recante “Disposizioni per la prevenzione e la repressione della corruzione e dell'illegalità nella pubblica amministrazione”;</w:t>
      </w:r>
    </w:p>
    <w:p w14:paraId="44E8DFBD" w14:textId="77777777" w:rsidR="00812EE8" w:rsidRPr="00F80957" w:rsidRDefault="004B74D3" w:rsidP="00D24861">
      <w:pPr>
        <w:numPr>
          <w:ilvl w:val="0"/>
          <w:numId w:val="6"/>
        </w:numPr>
        <w:tabs>
          <w:tab w:val="clear" w:pos="0"/>
          <w:tab w:val="left" w:pos="284"/>
        </w:tabs>
        <w:spacing w:after="120" w:line="264" w:lineRule="auto"/>
        <w:ind w:left="284" w:hanging="284"/>
        <w:contextualSpacing/>
        <w:jc w:val="both"/>
        <w:rPr>
          <w:rFonts w:asciiTheme="minorHAnsi" w:hAnsiTheme="minorHAnsi" w:cs="Calibri"/>
          <w:lang w:val="it-IT" w:eastAsia="it-IT"/>
        </w:rPr>
      </w:pPr>
      <w:r w:rsidRPr="00F80957">
        <w:rPr>
          <w:rFonts w:asciiTheme="minorHAnsi" w:hAnsiTheme="minorHAnsi" w:cs="Calibri"/>
          <w:lang w:val="it-IT" w:eastAsia="it-IT"/>
        </w:rPr>
        <w:t>dal D.P.R. 16 aprile 2013, n. 62 con il quale è stato emanato il “Regolamento recante il codice di comportamento dei dipendenti pubblici”</w:t>
      </w:r>
      <w:r w:rsidR="00812EE8" w:rsidRPr="00F80957">
        <w:rPr>
          <w:rFonts w:asciiTheme="minorHAnsi" w:hAnsiTheme="minorHAnsi" w:cs="Calibri"/>
          <w:lang w:val="it-IT" w:eastAsia="it-IT"/>
        </w:rPr>
        <w:t>;</w:t>
      </w:r>
    </w:p>
    <w:p w14:paraId="34DC3D23" w14:textId="77777777" w:rsidR="004B74D3" w:rsidRPr="00F80957" w:rsidRDefault="004B74D3" w:rsidP="00D24861">
      <w:pPr>
        <w:numPr>
          <w:ilvl w:val="0"/>
          <w:numId w:val="6"/>
        </w:numPr>
        <w:tabs>
          <w:tab w:val="clear" w:pos="0"/>
          <w:tab w:val="left" w:pos="284"/>
        </w:tabs>
        <w:spacing w:after="120" w:line="264" w:lineRule="auto"/>
        <w:ind w:left="284" w:hanging="284"/>
        <w:contextualSpacing/>
        <w:jc w:val="both"/>
        <w:rPr>
          <w:rFonts w:asciiTheme="minorHAnsi" w:hAnsiTheme="minorHAnsi" w:cs="Calibri"/>
          <w:lang w:val="it-IT" w:eastAsia="it-IT"/>
        </w:rPr>
      </w:pPr>
      <w:r w:rsidRPr="00F80957">
        <w:rPr>
          <w:rFonts w:asciiTheme="minorHAnsi" w:hAnsiTheme="minorHAnsi" w:cs="Calibri"/>
          <w:lang w:val="it-IT" w:eastAsia="it-IT"/>
        </w:rPr>
        <w:t xml:space="preserve">dal </w:t>
      </w:r>
      <w:r w:rsidR="00812EE8" w:rsidRPr="00F80957">
        <w:rPr>
          <w:rFonts w:asciiTheme="minorHAnsi" w:hAnsiTheme="minorHAnsi" w:cs="Calibri"/>
          <w:lang w:val="it-IT"/>
        </w:rPr>
        <w:t>Modello di Organizzazione, Gestione e Controllo ex D. Lgs. 231/2001 e dal Codice Etico, adottati dalla stazione appaltante</w:t>
      </w:r>
      <w:r w:rsidRPr="00F80957">
        <w:rPr>
          <w:rFonts w:asciiTheme="minorHAnsi" w:hAnsiTheme="minorHAnsi" w:cs="Calibri"/>
          <w:lang w:val="it-IT" w:eastAsia="it-IT"/>
        </w:rPr>
        <w:t>;</w:t>
      </w:r>
    </w:p>
    <w:p w14:paraId="00223BA4" w14:textId="77777777" w:rsidR="004B74D3" w:rsidRPr="00F80957" w:rsidRDefault="004B74D3" w:rsidP="00D24861">
      <w:pPr>
        <w:numPr>
          <w:ilvl w:val="0"/>
          <w:numId w:val="6"/>
        </w:numPr>
        <w:tabs>
          <w:tab w:val="clear" w:pos="0"/>
          <w:tab w:val="left" w:pos="284"/>
        </w:tabs>
        <w:spacing w:after="120" w:line="264" w:lineRule="auto"/>
        <w:ind w:left="284" w:hanging="284"/>
        <w:contextualSpacing/>
        <w:jc w:val="both"/>
        <w:rPr>
          <w:rFonts w:asciiTheme="minorHAnsi" w:hAnsiTheme="minorHAnsi" w:cs="Calibri"/>
          <w:lang w:val="it-IT" w:eastAsia="it-IT"/>
        </w:rPr>
      </w:pPr>
      <w:r w:rsidRPr="00F80957">
        <w:rPr>
          <w:rFonts w:asciiTheme="minorHAnsi" w:hAnsiTheme="minorHAnsi" w:cs="Calibri"/>
          <w:lang w:val="it-IT" w:eastAsia="it-IT"/>
        </w:rPr>
        <w:t>dalla determinazione n. 12 del 28 ottobre 2015 dell'ANAC avente ad oggetto l' "Aggiornamento 2015 al Piano Nazionale Anticorruzione" (richiamato nel PNA 2016) nella parte speciale capitolo 1 "Area di rischio contratti pubblici", al punto 4.2.5 "Esemplificazione di possibili misure", dove contempla la "Previsione in tutti i bandi, gli avvisi, le lettere d'invito o nei contratti adottati di una clausola risolutiva del contratto a favore della stazione appaltante in caso di gravi inosservanze delle clausole contenute nei protocolli di legalità o nei patti di integrità";</w:t>
      </w:r>
    </w:p>
    <w:p w14:paraId="3C56A07A" w14:textId="77777777" w:rsidR="004B74D3" w:rsidRPr="00F80957" w:rsidRDefault="004B74D3" w:rsidP="00D24861">
      <w:pPr>
        <w:tabs>
          <w:tab w:val="left" w:pos="284"/>
        </w:tabs>
        <w:spacing w:after="120" w:line="264" w:lineRule="auto"/>
        <w:jc w:val="center"/>
        <w:rPr>
          <w:rFonts w:asciiTheme="minorHAnsi" w:hAnsiTheme="minorHAnsi" w:cs="Calibri"/>
          <w:lang w:val="it-IT" w:eastAsia="zh-CN"/>
        </w:rPr>
      </w:pPr>
    </w:p>
    <w:p w14:paraId="62572E01" w14:textId="77777777" w:rsidR="004B74D3" w:rsidRPr="00F80957" w:rsidRDefault="004B74D3" w:rsidP="00D24861">
      <w:pPr>
        <w:tabs>
          <w:tab w:val="left" w:pos="284"/>
        </w:tabs>
        <w:spacing w:after="0" w:line="264" w:lineRule="auto"/>
        <w:jc w:val="center"/>
        <w:rPr>
          <w:rFonts w:asciiTheme="minorHAnsi" w:hAnsiTheme="minorHAnsi" w:cs="Calibri"/>
          <w:lang w:val="it-IT"/>
        </w:rPr>
      </w:pPr>
      <w:r w:rsidRPr="00F80957">
        <w:rPr>
          <w:rFonts w:asciiTheme="minorHAnsi" w:hAnsiTheme="minorHAnsi" w:cs="Calibri"/>
          <w:lang w:val="it-IT"/>
        </w:rPr>
        <w:t>CONVENGONO QUANTO SEGUE</w:t>
      </w:r>
    </w:p>
    <w:p w14:paraId="458CC1BE" w14:textId="77777777" w:rsidR="00597616" w:rsidRPr="00F80957" w:rsidRDefault="00597616" w:rsidP="00D24861">
      <w:pPr>
        <w:tabs>
          <w:tab w:val="left" w:pos="284"/>
        </w:tabs>
        <w:spacing w:after="0" w:line="264" w:lineRule="auto"/>
        <w:jc w:val="center"/>
        <w:rPr>
          <w:rFonts w:asciiTheme="minorHAnsi" w:hAnsiTheme="minorHAnsi" w:cs="Calibri"/>
          <w:u w:val="single"/>
          <w:lang w:val="it-IT"/>
        </w:rPr>
      </w:pPr>
    </w:p>
    <w:p w14:paraId="43F166A5" w14:textId="77777777" w:rsidR="00D24861" w:rsidRPr="00F80957" w:rsidRDefault="00D24861" w:rsidP="00D24861">
      <w:pPr>
        <w:tabs>
          <w:tab w:val="left" w:pos="284"/>
        </w:tabs>
        <w:spacing w:after="0" w:line="264" w:lineRule="auto"/>
        <w:jc w:val="center"/>
        <w:rPr>
          <w:rFonts w:asciiTheme="minorHAnsi" w:hAnsiTheme="minorHAnsi" w:cs="Calibri"/>
          <w:b/>
          <w:lang w:val="it-IT"/>
        </w:rPr>
      </w:pPr>
      <w:r w:rsidRPr="00F80957">
        <w:rPr>
          <w:rFonts w:asciiTheme="minorHAnsi" w:hAnsiTheme="minorHAnsi" w:cs="Calibri"/>
          <w:b/>
          <w:lang w:val="it-IT"/>
        </w:rPr>
        <w:t>Art. 1</w:t>
      </w:r>
    </w:p>
    <w:p w14:paraId="1EFBB2DE" w14:textId="77777777" w:rsidR="004B74D3" w:rsidRPr="00F80957" w:rsidRDefault="004B74D3" w:rsidP="00D24861">
      <w:pPr>
        <w:tabs>
          <w:tab w:val="left" w:pos="284"/>
        </w:tabs>
        <w:spacing w:after="120" w:line="264" w:lineRule="auto"/>
        <w:jc w:val="center"/>
        <w:rPr>
          <w:rFonts w:asciiTheme="minorHAnsi" w:hAnsiTheme="minorHAnsi" w:cs="Calibri"/>
          <w:lang w:val="it-IT"/>
        </w:rPr>
      </w:pPr>
      <w:r w:rsidRPr="00F80957">
        <w:rPr>
          <w:rFonts w:asciiTheme="minorHAnsi" w:hAnsiTheme="minorHAnsi" w:cs="Calibri"/>
          <w:b/>
          <w:lang w:val="it-IT"/>
        </w:rPr>
        <w:t>Ambito di applicazione</w:t>
      </w:r>
    </w:p>
    <w:p w14:paraId="3909A9D8" w14:textId="77777777" w:rsidR="004B74D3" w:rsidRPr="00F80957" w:rsidRDefault="004B74D3" w:rsidP="00D24861">
      <w:pPr>
        <w:tabs>
          <w:tab w:val="left" w:pos="284"/>
        </w:tabs>
        <w:spacing w:after="120" w:line="264" w:lineRule="auto"/>
        <w:jc w:val="both"/>
        <w:rPr>
          <w:rFonts w:asciiTheme="minorHAnsi" w:hAnsiTheme="minorHAnsi" w:cs="Calibri"/>
          <w:lang w:val="it-IT"/>
        </w:rPr>
      </w:pPr>
      <w:r w:rsidRPr="00F80957">
        <w:rPr>
          <w:rFonts w:asciiTheme="minorHAnsi" w:hAnsiTheme="minorHAnsi" w:cs="Calibri"/>
          <w:lang w:val="it-IT"/>
        </w:rPr>
        <w:t xml:space="preserve">1. Il presente Patto di integrità costituisce parte integrante e sostanziale della gara in oggetto e regola i comportamenti che vengono </w:t>
      </w:r>
      <w:proofErr w:type="gramStart"/>
      <w:r w:rsidRPr="00F80957">
        <w:rPr>
          <w:rFonts w:asciiTheme="minorHAnsi" w:hAnsiTheme="minorHAnsi" w:cs="Calibri"/>
          <w:lang w:val="it-IT"/>
        </w:rPr>
        <w:t>posti in essere</w:t>
      </w:r>
      <w:proofErr w:type="gramEnd"/>
      <w:r w:rsidRPr="00F80957">
        <w:rPr>
          <w:rFonts w:asciiTheme="minorHAnsi" w:hAnsiTheme="minorHAnsi" w:cs="Calibri"/>
          <w:lang w:val="it-IT"/>
        </w:rPr>
        <w:t xml:space="preserve"> dall'Operatore economico, dai dipendenti e dagli amministratori del</w:t>
      </w:r>
      <w:r w:rsidR="00812EE8" w:rsidRPr="00F80957">
        <w:rPr>
          <w:rFonts w:asciiTheme="minorHAnsi" w:hAnsiTheme="minorHAnsi" w:cs="Calibri"/>
          <w:lang w:val="it-IT"/>
        </w:rPr>
        <w:t>l’EPPI</w:t>
      </w:r>
      <w:r w:rsidRPr="00F80957">
        <w:rPr>
          <w:rFonts w:asciiTheme="minorHAnsi" w:hAnsiTheme="minorHAnsi" w:cs="Calibri"/>
          <w:lang w:val="it-IT"/>
        </w:rPr>
        <w:t xml:space="preserve"> con riferimento al presente affidamento.</w:t>
      </w:r>
    </w:p>
    <w:p w14:paraId="42C589FA" w14:textId="77777777" w:rsidR="004B74D3" w:rsidRPr="00F80957" w:rsidRDefault="004B74D3" w:rsidP="00D24861">
      <w:pPr>
        <w:tabs>
          <w:tab w:val="left" w:pos="284"/>
        </w:tabs>
        <w:spacing w:after="120" w:line="264" w:lineRule="auto"/>
        <w:jc w:val="both"/>
        <w:rPr>
          <w:rFonts w:asciiTheme="minorHAnsi" w:hAnsiTheme="minorHAnsi" w:cs="Calibri"/>
          <w:lang w:val="it-IT"/>
        </w:rPr>
      </w:pPr>
      <w:r w:rsidRPr="00F80957">
        <w:rPr>
          <w:rFonts w:asciiTheme="minorHAnsi" w:hAnsiTheme="minorHAnsi" w:cs="Calibri"/>
          <w:lang w:val="it-IT"/>
        </w:rPr>
        <w:lastRenderedPageBreak/>
        <w:t>2. Esso stabilisce la reciproca, formale obbligazione tra le parti di improntare i propri comportamenti ai principi di lealtà, trasparenza e correttezza, nonché l'espresso impegno anticorruzione di non offrire, accettare o richiedere somme di denaro o qualsiasi altra ricompensa, vantaggio o beneficio, sia direttamente, sia indirettamente, al fine dell’assegnazione del contratto e/o al fine di distorcerne la corretta esecuzione.</w:t>
      </w:r>
    </w:p>
    <w:p w14:paraId="2F4B12BD" w14:textId="77777777" w:rsidR="004B74D3" w:rsidRPr="00F80957" w:rsidRDefault="004B74D3" w:rsidP="00D24861">
      <w:pPr>
        <w:tabs>
          <w:tab w:val="left" w:pos="284"/>
        </w:tabs>
        <w:spacing w:after="0" w:line="264" w:lineRule="auto"/>
        <w:jc w:val="both"/>
        <w:rPr>
          <w:rFonts w:asciiTheme="minorHAnsi" w:hAnsiTheme="minorHAnsi" w:cs="Calibri"/>
          <w:lang w:val="it-IT"/>
        </w:rPr>
      </w:pPr>
      <w:r w:rsidRPr="00F80957">
        <w:rPr>
          <w:rFonts w:asciiTheme="minorHAnsi" w:hAnsiTheme="minorHAnsi" w:cs="Calibri"/>
          <w:lang w:val="it-IT"/>
        </w:rPr>
        <w:t>3. Il Patto di integrità costituisce parte integrante dei contratti del</w:t>
      </w:r>
      <w:r w:rsidR="00812EE8" w:rsidRPr="00F80957">
        <w:rPr>
          <w:rFonts w:asciiTheme="minorHAnsi" w:hAnsiTheme="minorHAnsi" w:cs="Calibri"/>
          <w:lang w:val="it-IT"/>
        </w:rPr>
        <w:t>l’EPPI</w:t>
      </w:r>
      <w:r w:rsidRPr="00F80957">
        <w:rPr>
          <w:rFonts w:asciiTheme="minorHAnsi" w:hAnsiTheme="minorHAnsi" w:cs="Calibri"/>
          <w:lang w:val="it-IT"/>
        </w:rPr>
        <w:t xml:space="preserve"> relativi a lavori, servizi e forniture. L'espressa accettazione dello stesso costituisce condizione di ammissione alle procedure di gara nonché per l'eventuale iscrizione all'Albo/Elenco Fornitori. Tale condizione deve essere prevista nei bandi di gara e nelle lettere d'invito. Per i concorrenti plurisoggettivi l'obbligo riguarda tutti i componenti. In ogni contratto sottoscritto tra l</w:t>
      </w:r>
      <w:r w:rsidR="00812EE8" w:rsidRPr="00F80957">
        <w:rPr>
          <w:rFonts w:asciiTheme="minorHAnsi" w:hAnsiTheme="minorHAnsi" w:cs="Calibri"/>
          <w:lang w:val="it-IT"/>
        </w:rPr>
        <w:t>’EPPI</w:t>
      </w:r>
      <w:r w:rsidRPr="00F80957">
        <w:rPr>
          <w:rFonts w:asciiTheme="minorHAnsi" w:hAnsiTheme="minorHAnsi" w:cs="Calibri"/>
          <w:lang w:val="it-IT"/>
        </w:rPr>
        <w:t xml:space="preserve"> e l'Operatore economico deve comunque essere attestata, da parte di quest'ultimo, la conoscenza e l'impegno a rispettare le norme del presente atto.</w:t>
      </w:r>
    </w:p>
    <w:p w14:paraId="6E1AAB1C" w14:textId="77777777" w:rsidR="00BA1CDA" w:rsidRPr="00F80957" w:rsidRDefault="00BA1CDA" w:rsidP="00D24861">
      <w:pPr>
        <w:tabs>
          <w:tab w:val="left" w:pos="284"/>
        </w:tabs>
        <w:spacing w:after="0" w:line="264" w:lineRule="auto"/>
        <w:jc w:val="both"/>
        <w:rPr>
          <w:rFonts w:asciiTheme="minorHAnsi" w:hAnsiTheme="minorHAnsi" w:cs="Calibri"/>
          <w:u w:val="single"/>
          <w:lang w:val="it-IT"/>
        </w:rPr>
      </w:pPr>
    </w:p>
    <w:p w14:paraId="102331D5" w14:textId="77777777" w:rsidR="00D24861" w:rsidRPr="00F80957" w:rsidRDefault="00D24861" w:rsidP="00D24861">
      <w:pPr>
        <w:tabs>
          <w:tab w:val="left" w:pos="284"/>
        </w:tabs>
        <w:spacing w:after="0" w:line="264" w:lineRule="auto"/>
        <w:jc w:val="center"/>
        <w:rPr>
          <w:rFonts w:asciiTheme="minorHAnsi" w:hAnsiTheme="minorHAnsi" w:cs="Calibri"/>
          <w:b/>
          <w:lang w:val="it-IT"/>
        </w:rPr>
      </w:pPr>
      <w:r w:rsidRPr="00F80957">
        <w:rPr>
          <w:rFonts w:asciiTheme="minorHAnsi" w:hAnsiTheme="minorHAnsi" w:cs="Calibri"/>
          <w:b/>
          <w:lang w:val="it-IT"/>
        </w:rPr>
        <w:t>Art. 2</w:t>
      </w:r>
    </w:p>
    <w:p w14:paraId="313B7825" w14:textId="77777777" w:rsidR="004B74D3" w:rsidRPr="00F80957" w:rsidRDefault="004B74D3" w:rsidP="00D24861">
      <w:pPr>
        <w:tabs>
          <w:tab w:val="left" w:pos="284"/>
        </w:tabs>
        <w:spacing w:after="120" w:line="264" w:lineRule="auto"/>
        <w:jc w:val="center"/>
        <w:rPr>
          <w:rFonts w:asciiTheme="minorHAnsi" w:hAnsiTheme="minorHAnsi" w:cs="Calibri"/>
          <w:lang w:val="it-IT"/>
        </w:rPr>
      </w:pPr>
      <w:r w:rsidRPr="00F80957">
        <w:rPr>
          <w:rFonts w:asciiTheme="minorHAnsi" w:hAnsiTheme="minorHAnsi" w:cs="Calibri"/>
          <w:b/>
          <w:lang w:val="it-IT"/>
        </w:rPr>
        <w:t>Obblighi dell'operatore economico</w:t>
      </w:r>
    </w:p>
    <w:p w14:paraId="517CED05" w14:textId="77777777" w:rsidR="004B74D3" w:rsidRPr="00F80957" w:rsidRDefault="004B74D3" w:rsidP="00D24861">
      <w:pPr>
        <w:tabs>
          <w:tab w:val="left" w:pos="284"/>
        </w:tabs>
        <w:spacing w:after="0" w:line="264" w:lineRule="auto"/>
        <w:jc w:val="both"/>
        <w:rPr>
          <w:rFonts w:asciiTheme="minorHAnsi" w:hAnsiTheme="minorHAnsi" w:cs="Calibri"/>
          <w:lang w:val="it-IT"/>
        </w:rPr>
      </w:pPr>
      <w:r w:rsidRPr="00F80957">
        <w:rPr>
          <w:rFonts w:asciiTheme="minorHAnsi" w:hAnsiTheme="minorHAnsi" w:cs="Calibri"/>
          <w:lang w:val="it-IT"/>
        </w:rPr>
        <w:t>1. L'Operatore economico:</w:t>
      </w:r>
    </w:p>
    <w:p w14:paraId="409DC0E4" w14:textId="77777777" w:rsidR="004B74D3" w:rsidRPr="00F80957" w:rsidRDefault="004B74D3" w:rsidP="00D24861">
      <w:pPr>
        <w:tabs>
          <w:tab w:val="left" w:pos="284"/>
        </w:tabs>
        <w:spacing w:after="0" w:line="264" w:lineRule="auto"/>
        <w:ind w:left="397" w:hanging="397"/>
        <w:jc w:val="both"/>
        <w:rPr>
          <w:rFonts w:asciiTheme="minorHAnsi" w:hAnsiTheme="minorHAnsi" w:cs="Calibri"/>
          <w:lang w:val="it-IT"/>
        </w:rPr>
      </w:pPr>
      <w:r w:rsidRPr="00F80957">
        <w:rPr>
          <w:rFonts w:asciiTheme="minorHAnsi" w:hAnsiTheme="minorHAnsi" w:cs="Calibri"/>
          <w:lang w:val="it-IT"/>
        </w:rPr>
        <w:t xml:space="preserve">1.1 </w:t>
      </w:r>
      <w:r w:rsidR="00D24861" w:rsidRPr="00F80957">
        <w:rPr>
          <w:rFonts w:asciiTheme="minorHAnsi" w:hAnsiTheme="minorHAnsi" w:cs="Calibri"/>
          <w:lang w:val="it-IT"/>
        </w:rPr>
        <w:tab/>
      </w:r>
      <w:r w:rsidRPr="00F80957">
        <w:rPr>
          <w:rFonts w:asciiTheme="minorHAnsi" w:hAnsiTheme="minorHAnsi" w:cs="Calibri"/>
          <w:lang w:val="it-IT"/>
        </w:rPr>
        <w:t>si impegna al rispetto del Patto di integrità;</w:t>
      </w:r>
    </w:p>
    <w:p w14:paraId="7EFDD021" w14:textId="77777777" w:rsidR="004B74D3" w:rsidRPr="00F80957" w:rsidRDefault="004B74D3" w:rsidP="00D24861">
      <w:pPr>
        <w:tabs>
          <w:tab w:val="left" w:pos="284"/>
        </w:tabs>
        <w:spacing w:after="0" w:line="264" w:lineRule="auto"/>
        <w:ind w:left="397" w:hanging="397"/>
        <w:jc w:val="both"/>
        <w:rPr>
          <w:rFonts w:asciiTheme="minorHAnsi" w:hAnsiTheme="minorHAnsi" w:cs="Calibri"/>
          <w:lang w:val="it-IT"/>
        </w:rPr>
      </w:pPr>
      <w:r w:rsidRPr="00F80957">
        <w:rPr>
          <w:rFonts w:asciiTheme="minorHAnsi" w:hAnsiTheme="minorHAnsi" w:cs="Calibri"/>
          <w:lang w:val="it-IT"/>
        </w:rPr>
        <w:t xml:space="preserve">1.2 </w:t>
      </w:r>
      <w:r w:rsidR="00D24861" w:rsidRPr="00F80957">
        <w:rPr>
          <w:rFonts w:asciiTheme="minorHAnsi" w:hAnsiTheme="minorHAnsi" w:cs="Calibri"/>
          <w:lang w:val="it-IT"/>
        </w:rPr>
        <w:tab/>
      </w:r>
      <w:r w:rsidRPr="00F80957">
        <w:rPr>
          <w:rFonts w:asciiTheme="minorHAnsi" w:hAnsiTheme="minorHAnsi" w:cs="Calibri"/>
          <w:lang w:val="it-IT"/>
        </w:rPr>
        <w:t>agisce nel rispetto dei principi di buona fede, correttezza professionale, lealtà nei confronti del</w:t>
      </w:r>
      <w:r w:rsidR="00812EE8" w:rsidRPr="00F80957">
        <w:rPr>
          <w:rFonts w:asciiTheme="minorHAnsi" w:hAnsiTheme="minorHAnsi" w:cs="Calibri"/>
          <w:lang w:val="it-IT"/>
        </w:rPr>
        <w:t>l’EPPI</w:t>
      </w:r>
      <w:r w:rsidRPr="00F80957">
        <w:rPr>
          <w:rFonts w:asciiTheme="minorHAnsi" w:hAnsiTheme="minorHAnsi" w:cs="Calibri"/>
          <w:lang w:val="it-IT"/>
        </w:rPr>
        <w:t xml:space="preserve"> e degli altri concorrenti;</w:t>
      </w:r>
    </w:p>
    <w:p w14:paraId="6A267201" w14:textId="77777777" w:rsidR="004B74D3" w:rsidRPr="00F80957" w:rsidRDefault="004B74D3" w:rsidP="00D24861">
      <w:pPr>
        <w:tabs>
          <w:tab w:val="left" w:pos="284"/>
        </w:tabs>
        <w:spacing w:after="0" w:line="264" w:lineRule="auto"/>
        <w:ind w:left="397" w:hanging="397"/>
        <w:jc w:val="both"/>
        <w:rPr>
          <w:rFonts w:asciiTheme="minorHAnsi" w:hAnsiTheme="minorHAnsi" w:cs="Calibri"/>
          <w:lang w:val="it-IT"/>
        </w:rPr>
      </w:pPr>
      <w:r w:rsidRPr="00F80957">
        <w:rPr>
          <w:rFonts w:asciiTheme="minorHAnsi" w:hAnsiTheme="minorHAnsi" w:cs="Calibri"/>
          <w:lang w:val="it-IT"/>
        </w:rPr>
        <w:t xml:space="preserve">1.3 </w:t>
      </w:r>
      <w:r w:rsidR="00D24861" w:rsidRPr="00F80957">
        <w:rPr>
          <w:rFonts w:asciiTheme="minorHAnsi" w:hAnsiTheme="minorHAnsi" w:cs="Calibri"/>
          <w:lang w:val="it-IT"/>
        </w:rPr>
        <w:tab/>
      </w:r>
      <w:r w:rsidRPr="00F80957">
        <w:rPr>
          <w:rFonts w:asciiTheme="minorHAnsi" w:hAnsiTheme="minorHAnsi" w:cs="Calibri"/>
          <w:lang w:val="it-IT"/>
        </w:rPr>
        <w:t xml:space="preserve">dichiara di non avere influenzato il procedimento amministrativo diretto a stabilire il contenuto del bando o di altro atto equipollente al fine di condizionare le modalità di scelta del contraente da parte dell’Amministrazione aggiudicatrice e di non aver corrisposto né promesso di corrispondere ad alcuno – e s’impegna a non corrispondere né promettere di corrispondere ad alcuno – direttamente o tramite terzi, ivi compresi i soggetti collegati o controllati, somme di denaro o </w:t>
      </w:r>
      <w:proofErr w:type="spellStart"/>
      <w:r w:rsidRPr="00F80957">
        <w:rPr>
          <w:rFonts w:asciiTheme="minorHAnsi" w:hAnsiTheme="minorHAnsi" w:cs="Calibri"/>
          <w:lang w:val="it-IT"/>
        </w:rPr>
        <w:t>altra</w:t>
      </w:r>
      <w:proofErr w:type="spellEnd"/>
      <w:r w:rsidRPr="00F80957">
        <w:rPr>
          <w:rFonts w:asciiTheme="minorHAnsi" w:hAnsiTheme="minorHAnsi" w:cs="Calibri"/>
          <w:lang w:val="it-IT"/>
        </w:rPr>
        <w:t xml:space="preserve"> utilità finalizzate a facilitare l’aggiudicazione e/o la gestione del contratto;</w:t>
      </w:r>
    </w:p>
    <w:p w14:paraId="5FF07F7B" w14:textId="77777777" w:rsidR="004B74D3" w:rsidRPr="00F80957" w:rsidRDefault="004B74D3" w:rsidP="00D24861">
      <w:pPr>
        <w:tabs>
          <w:tab w:val="left" w:pos="284"/>
        </w:tabs>
        <w:spacing w:after="0" w:line="264" w:lineRule="auto"/>
        <w:ind w:left="397" w:hanging="397"/>
        <w:jc w:val="both"/>
        <w:rPr>
          <w:rFonts w:asciiTheme="minorHAnsi" w:hAnsiTheme="minorHAnsi" w:cs="Calibri"/>
          <w:lang w:val="it-IT"/>
        </w:rPr>
      </w:pPr>
      <w:r w:rsidRPr="00F80957">
        <w:rPr>
          <w:rFonts w:asciiTheme="minorHAnsi" w:hAnsiTheme="minorHAnsi" w:cs="Calibri"/>
          <w:lang w:val="it-IT"/>
        </w:rPr>
        <w:t xml:space="preserve">1.4 </w:t>
      </w:r>
      <w:r w:rsidR="00D24861" w:rsidRPr="00F80957">
        <w:rPr>
          <w:rFonts w:asciiTheme="minorHAnsi" w:hAnsiTheme="minorHAnsi" w:cs="Calibri"/>
          <w:lang w:val="it-IT"/>
        </w:rPr>
        <w:tab/>
      </w:r>
      <w:r w:rsidRPr="00F80957">
        <w:rPr>
          <w:rFonts w:asciiTheme="minorHAnsi" w:hAnsiTheme="minorHAnsi" w:cs="Calibri"/>
          <w:lang w:val="it-IT"/>
        </w:rPr>
        <w:t>dichiara, con riferimento alla specifica procedura di affidamento, di non avere in corso né di avere praticato intese e/o pratiche restrittive della concorrenza e del mercato vietate ai sensi della normative vigente, ivi inclusi gli artt. 101 e segg. del Trattato sul Funzionamento dell’Unione Europea (TFUE) e gli artt. 2 e segg. della legge 287/1990, e che l’offerta è stata predisposta nel pieno rispetto della predetta normativa; dichiara altresì, che non si è accordato e non si accorderà con altri partecipanti alle procedure per limitare con mezzi illeciti la concorrenza;</w:t>
      </w:r>
    </w:p>
    <w:p w14:paraId="285779D6" w14:textId="77777777" w:rsidR="004B74D3" w:rsidRPr="00F80957" w:rsidRDefault="004B74D3" w:rsidP="00D24861">
      <w:pPr>
        <w:tabs>
          <w:tab w:val="left" w:pos="284"/>
        </w:tabs>
        <w:spacing w:after="0" w:line="264" w:lineRule="auto"/>
        <w:ind w:left="397" w:hanging="397"/>
        <w:jc w:val="both"/>
        <w:rPr>
          <w:rFonts w:asciiTheme="minorHAnsi" w:hAnsiTheme="minorHAnsi" w:cs="Calibri"/>
          <w:lang w:val="it-IT"/>
        </w:rPr>
      </w:pPr>
      <w:r w:rsidRPr="00F80957">
        <w:rPr>
          <w:rFonts w:asciiTheme="minorHAnsi" w:hAnsiTheme="minorHAnsi" w:cs="Calibri"/>
          <w:lang w:val="it-IT"/>
        </w:rPr>
        <w:t xml:space="preserve">1.5 </w:t>
      </w:r>
      <w:r w:rsidR="00D24861" w:rsidRPr="00F80957">
        <w:rPr>
          <w:rFonts w:asciiTheme="minorHAnsi" w:hAnsiTheme="minorHAnsi" w:cs="Calibri"/>
          <w:lang w:val="it-IT"/>
        </w:rPr>
        <w:tab/>
      </w:r>
      <w:r w:rsidRPr="00F80957">
        <w:rPr>
          <w:rFonts w:asciiTheme="minorHAnsi" w:hAnsiTheme="minorHAnsi" w:cs="Calibri"/>
          <w:lang w:val="it-IT"/>
        </w:rPr>
        <w:t>si impegna a segnalare alla Stazione appaltante e all’Autorità giudiziaria o agli Organi di polizia qualsiasi illecito tentativo da parte di terzi di turbare o distorcere le fasi di svolgimento della procedura di affidamento e/o l’esecuzione del contratto;</w:t>
      </w:r>
    </w:p>
    <w:p w14:paraId="3EE9CCA7" w14:textId="77777777" w:rsidR="004B74D3" w:rsidRPr="00F80957" w:rsidRDefault="004B74D3" w:rsidP="00D24861">
      <w:pPr>
        <w:tabs>
          <w:tab w:val="left" w:pos="284"/>
        </w:tabs>
        <w:spacing w:after="0" w:line="264" w:lineRule="auto"/>
        <w:ind w:left="397" w:hanging="397"/>
        <w:jc w:val="both"/>
        <w:rPr>
          <w:rFonts w:asciiTheme="minorHAnsi" w:hAnsiTheme="minorHAnsi" w:cs="Calibri"/>
          <w:lang w:val="it-IT"/>
        </w:rPr>
      </w:pPr>
      <w:r w:rsidRPr="00F80957">
        <w:rPr>
          <w:rFonts w:asciiTheme="minorHAnsi" w:hAnsiTheme="minorHAnsi" w:cs="Calibri"/>
          <w:lang w:val="it-IT"/>
        </w:rPr>
        <w:t xml:space="preserve">1.6 </w:t>
      </w:r>
      <w:r w:rsidR="00D24861" w:rsidRPr="00F80957">
        <w:rPr>
          <w:rFonts w:asciiTheme="minorHAnsi" w:hAnsiTheme="minorHAnsi" w:cs="Calibri"/>
          <w:lang w:val="it-IT"/>
        </w:rPr>
        <w:tab/>
      </w:r>
      <w:r w:rsidRPr="00F80957">
        <w:rPr>
          <w:rFonts w:asciiTheme="minorHAnsi" w:hAnsiTheme="minorHAnsi" w:cs="Calibri"/>
          <w:lang w:val="it-IT"/>
        </w:rPr>
        <w:t xml:space="preserve">si impegna a riferire tempestivamente alla Stazione appaltante e all’Autorità giudiziaria ogni illecita richiesta di danaro, prestazione o </w:t>
      </w:r>
      <w:proofErr w:type="spellStart"/>
      <w:r w:rsidRPr="00F80957">
        <w:rPr>
          <w:rFonts w:asciiTheme="minorHAnsi" w:hAnsiTheme="minorHAnsi" w:cs="Calibri"/>
          <w:lang w:val="it-IT"/>
        </w:rPr>
        <w:t>altra</w:t>
      </w:r>
      <w:proofErr w:type="spellEnd"/>
      <w:r w:rsidRPr="00F80957">
        <w:rPr>
          <w:rFonts w:asciiTheme="minorHAnsi" w:hAnsiTheme="minorHAnsi" w:cs="Calibri"/>
          <w:lang w:val="it-IT"/>
        </w:rPr>
        <w:t xml:space="preserve"> utilità, ovvero offerta di protezione o pretesa, che venga avanzata da parte dei dipendenti dell’amministrazione o di chiunque possa influenzare le decisioni relative alla procedura di affidamento o all’esecuzione del contratto, nei confronti di un proprio rappresentante, agente o dipendente. Analogo obbligo verrà assunto dalle imprese subappaltatrici e da ogni altro soggetto che intervenga a qualunque titolo nell'esecuzione del contratto. Il contratto dovrà recepire tale obbligo, che non è in ogni caso sostitutivo dell'obbligo di denuncia all'Autorità giudiziaria dei fatti attraverso i quali sia stata </w:t>
      </w:r>
      <w:proofErr w:type="gramStart"/>
      <w:r w:rsidRPr="00F80957">
        <w:rPr>
          <w:rFonts w:asciiTheme="minorHAnsi" w:hAnsiTheme="minorHAnsi" w:cs="Calibri"/>
          <w:lang w:val="it-IT"/>
        </w:rPr>
        <w:t>posta in essere</w:t>
      </w:r>
      <w:proofErr w:type="gramEnd"/>
      <w:r w:rsidRPr="00F80957">
        <w:rPr>
          <w:rFonts w:asciiTheme="minorHAnsi" w:hAnsiTheme="minorHAnsi" w:cs="Calibri"/>
          <w:lang w:val="it-IT"/>
        </w:rPr>
        <w:t xml:space="preserve"> la pressione estorsiva ed ogni altra forma di illecita interferenza;</w:t>
      </w:r>
    </w:p>
    <w:p w14:paraId="2A5CE834" w14:textId="77777777" w:rsidR="004B74D3" w:rsidRPr="00F80957" w:rsidRDefault="004B74D3" w:rsidP="00D24861">
      <w:pPr>
        <w:tabs>
          <w:tab w:val="left" w:pos="284"/>
        </w:tabs>
        <w:spacing w:after="0" w:line="264" w:lineRule="auto"/>
        <w:ind w:left="397" w:hanging="397"/>
        <w:jc w:val="both"/>
        <w:rPr>
          <w:rFonts w:asciiTheme="minorHAnsi" w:hAnsiTheme="minorHAnsi" w:cs="Calibri"/>
          <w:lang w:val="it-IT"/>
        </w:rPr>
      </w:pPr>
      <w:r w:rsidRPr="00F80957">
        <w:rPr>
          <w:rFonts w:asciiTheme="minorHAnsi" w:hAnsiTheme="minorHAnsi" w:cs="Calibri"/>
          <w:lang w:val="it-IT"/>
        </w:rPr>
        <w:t xml:space="preserve">1.7 </w:t>
      </w:r>
      <w:r w:rsidR="00D24861" w:rsidRPr="00F80957">
        <w:rPr>
          <w:rFonts w:asciiTheme="minorHAnsi" w:hAnsiTheme="minorHAnsi" w:cs="Calibri"/>
          <w:lang w:val="it-IT"/>
        </w:rPr>
        <w:tab/>
      </w:r>
      <w:r w:rsidRPr="00F80957">
        <w:rPr>
          <w:rFonts w:asciiTheme="minorHAnsi" w:hAnsiTheme="minorHAnsi" w:cs="Calibri"/>
          <w:lang w:val="it-IT"/>
        </w:rPr>
        <w:t>si impegna a dare comunicazione tempestiva alla Stazione appaltante e alla Prefettura, di tentativi di concussione che si siano, in qualsiasi modo, manifestati nei confronti dell'imprenditore, degli organi sociali o dei dirigenti d'impresa. Le segnalazioni alla Stazione appaltante relative al presente obbligo e ai precedenti indicati ai punti 1.5 e 1.6 potranno essere indirizzate direttamente al Responsabile per la Prevenzione della Corruzione, oltre al Responsabile unico del Procedimento;</w:t>
      </w:r>
    </w:p>
    <w:p w14:paraId="4944DBF2" w14:textId="77777777" w:rsidR="004B74D3" w:rsidRPr="00F80957" w:rsidRDefault="004B74D3" w:rsidP="00D24861">
      <w:pPr>
        <w:tabs>
          <w:tab w:val="left" w:pos="284"/>
        </w:tabs>
        <w:spacing w:after="0" w:line="264" w:lineRule="auto"/>
        <w:ind w:left="397" w:hanging="397"/>
        <w:jc w:val="both"/>
        <w:rPr>
          <w:rFonts w:asciiTheme="minorHAnsi" w:hAnsiTheme="minorHAnsi" w:cs="Calibri"/>
          <w:lang w:val="it-IT"/>
        </w:rPr>
      </w:pPr>
      <w:r w:rsidRPr="00F80957">
        <w:rPr>
          <w:rFonts w:asciiTheme="minorHAnsi" w:hAnsiTheme="minorHAnsi" w:cs="Calibri"/>
          <w:lang w:val="it-IT"/>
        </w:rPr>
        <w:lastRenderedPageBreak/>
        <w:t xml:space="preserve">1.8 </w:t>
      </w:r>
      <w:r w:rsidR="00D24861" w:rsidRPr="00F80957">
        <w:rPr>
          <w:rFonts w:asciiTheme="minorHAnsi" w:hAnsiTheme="minorHAnsi" w:cs="Calibri"/>
          <w:lang w:val="it-IT"/>
        </w:rPr>
        <w:tab/>
      </w:r>
      <w:r w:rsidRPr="00F80957">
        <w:rPr>
          <w:rFonts w:asciiTheme="minorHAnsi" w:hAnsiTheme="minorHAnsi" w:cs="Calibri"/>
          <w:lang w:val="it-IT"/>
        </w:rPr>
        <w:t xml:space="preserve">si impegna ad acquisire preventiva autorizzazione da parte della Stazione appaltante per tutti i subappalti/sub affidamenti. Nelle fasi successive all'aggiudicazione gli obblighi del presente Patto si intendono riferiti all'aggiudicatario, il quale avrà l'onere di pretenderne il rispetto anche da parte dei subcontraenti. Per tale motivo dovrà essere inserita apposita clausola nei contratti stipulati dall'appaltatore con i propri subcontraenti in ordine al rispetto del presente Patto di integrità e del </w:t>
      </w:r>
      <w:r w:rsidR="0053453D" w:rsidRPr="00F80957">
        <w:rPr>
          <w:rFonts w:asciiTheme="minorHAnsi" w:hAnsiTheme="minorHAnsi" w:cs="Calibri"/>
          <w:lang w:val="it-IT"/>
        </w:rPr>
        <w:t xml:space="preserve">Modello di Organizzazione, Gestione e Controllo ex D. Lgs. 231/2001 e del Codice Etico, adottati dalla stazione appaltante, </w:t>
      </w:r>
      <w:r w:rsidRPr="00F80957">
        <w:rPr>
          <w:rFonts w:asciiTheme="minorHAnsi" w:hAnsiTheme="minorHAnsi" w:cs="Calibri"/>
          <w:lang w:val="it-IT"/>
        </w:rPr>
        <w:t>pena la mancata autorizzazione del subappalto.</w:t>
      </w:r>
    </w:p>
    <w:p w14:paraId="71B6B092" w14:textId="77777777" w:rsidR="00BA1CDA" w:rsidRPr="00F80957" w:rsidRDefault="00BA1CDA" w:rsidP="00D24861">
      <w:pPr>
        <w:tabs>
          <w:tab w:val="left" w:pos="284"/>
        </w:tabs>
        <w:spacing w:after="0" w:line="264" w:lineRule="auto"/>
        <w:jc w:val="both"/>
        <w:rPr>
          <w:rFonts w:asciiTheme="minorHAnsi" w:hAnsiTheme="minorHAnsi" w:cs="Calibri"/>
          <w:lang w:val="it-IT"/>
        </w:rPr>
      </w:pPr>
    </w:p>
    <w:p w14:paraId="08A0D331" w14:textId="77777777" w:rsidR="00D24861" w:rsidRPr="00F80957" w:rsidRDefault="00D24861" w:rsidP="00D24861">
      <w:pPr>
        <w:tabs>
          <w:tab w:val="left" w:pos="284"/>
        </w:tabs>
        <w:spacing w:after="0" w:line="264" w:lineRule="auto"/>
        <w:jc w:val="center"/>
        <w:rPr>
          <w:rFonts w:asciiTheme="minorHAnsi" w:hAnsiTheme="minorHAnsi" w:cs="Calibri"/>
          <w:b/>
          <w:lang w:val="it-IT"/>
        </w:rPr>
      </w:pPr>
      <w:r w:rsidRPr="00F80957">
        <w:rPr>
          <w:rFonts w:asciiTheme="minorHAnsi" w:hAnsiTheme="minorHAnsi" w:cs="Calibri"/>
          <w:b/>
          <w:lang w:val="it-IT"/>
        </w:rPr>
        <w:t>Art. 3</w:t>
      </w:r>
    </w:p>
    <w:p w14:paraId="1CD2C5E9" w14:textId="77777777" w:rsidR="004B74D3" w:rsidRPr="00F80957" w:rsidRDefault="004B74D3" w:rsidP="00D24861">
      <w:pPr>
        <w:tabs>
          <w:tab w:val="left" w:pos="284"/>
        </w:tabs>
        <w:spacing w:after="120" w:line="264" w:lineRule="auto"/>
        <w:jc w:val="center"/>
        <w:rPr>
          <w:rFonts w:asciiTheme="minorHAnsi" w:hAnsiTheme="minorHAnsi" w:cs="Calibri"/>
          <w:u w:val="single"/>
          <w:lang w:val="it-IT"/>
        </w:rPr>
      </w:pPr>
      <w:r w:rsidRPr="00F80957">
        <w:rPr>
          <w:rFonts w:asciiTheme="minorHAnsi" w:hAnsiTheme="minorHAnsi" w:cs="Calibri"/>
          <w:b/>
          <w:lang w:val="it-IT"/>
        </w:rPr>
        <w:t>Obblighi della Stazione appaltante</w:t>
      </w:r>
    </w:p>
    <w:p w14:paraId="5CFF3D94" w14:textId="77777777" w:rsidR="004B74D3" w:rsidRPr="00F80957" w:rsidRDefault="004B74D3" w:rsidP="00D24861">
      <w:pPr>
        <w:tabs>
          <w:tab w:val="left" w:pos="284"/>
        </w:tabs>
        <w:spacing w:after="0" w:line="264" w:lineRule="auto"/>
        <w:jc w:val="both"/>
        <w:rPr>
          <w:rFonts w:asciiTheme="minorHAnsi" w:hAnsiTheme="minorHAnsi" w:cs="Calibri"/>
          <w:lang w:val="it-IT"/>
        </w:rPr>
      </w:pPr>
      <w:r w:rsidRPr="00F80957">
        <w:rPr>
          <w:rFonts w:asciiTheme="minorHAnsi" w:hAnsiTheme="minorHAnsi" w:cs="Calibri"/>
          <w:lang w:val="it-IT"/>
        </w:rPr>
        <w:t>1. La Stazione appaltante:</w:t>
      </w:r>
    </w:p>
    <w:p w14:paraId="46EA50F9" w14:textId="77777777" w:rsidR="004B74D3" w:rsidRPr="00F80957" w:rsidRDefault="004B74D3" w:rsidP="00D24861">
      <w:pPr>
        <w:tabs>
          <w:tab w:val="left" w:pos="284"/>
        </w:tabs>
        <w:spacing w:after="0" w:line="264" w:lineRule="auto"/>
        <w:ind w:left="397" w:hanging="397"/>
        <w:jc w:val="both"/>
        <w:rPr>
          <w:rFonts w:asciiTheme="minorHAnsi" w:hAnsiTheme="minorHAnsi" w:cs="Calibri"/>
          <w:lang w:val="it-IT"/>
        </w:rPr>
      </w:pPr>
      <w:r w:rsidRPr="00F80957">
        <w:rPr>
          <w:rFonts w:asciiTheme="minorHAnsi" w:hAnsiTheme="minorHAnsi" w:cs="Calibri"/>
          <w:lang w:val="it-IT"/>
        </w:rPr>
        <w:t xml:space="preserve">1.1 </w:t>
      </w:r>
      <w:r w:rsidR="00D24861" w:rsidRPr="00F80957">
        <w:rPr>
          <w:rFonts w:asciiTheme="minorHAnsi" w:hAnsiTheme="minorHAnsi" w:cs="Calibri"/>
          <w:lang w:val="it-IT"/>
        </w:rPr>
        <w:tab/>
      </w:r>
      <w:r w:rsidRPr="00F80957">
        <w:rPr>
          <w:rFonts w:asciiTheme="minorHAnsi" w:hAnsiTheme="minorHAnsi" w:cs="Calibri"/>
          <w:lang w:val="it-IT"/>
        </w:rPr>
        <w:t>si impegna a comunicare i dati più rilevanti riguardanti la gara, così come previsto ai sensi di legge;</w:t>
      </w:r>
    </w:p>
    <w:p w14:paraId="2631441D" w14:textId="77777777" w:rsidR="004B74D3" w:rsidRPr="00F80957" w:rsidRDefault="004B74D3" w:rsidP="00D24861">
      <w:pPr>
        <w:tabs>
          <w:tab w:val="left" w:pos="284"/>
        </w:tabs>
        <w:spacing w:after="0" w:line="264" w:lineRule="auto"/>
        <w:ind w:left="397" w:hanging="397"/>
        <w:jc w:val="both"/>
        <w:rPr>
          <w:rFonts w:asciiTheme="minorHAnsi" w:hAnsiTheme="minorHAnsi" w:cs="Calibri"/>
          <w:lang w:val="it-IT"/>
        </w:rPr>
      </w:pPr>
      <w:r w:rsidRPr="00F80957">
        <w:rPr>
          <w:rFonts w:asciiTheme="minorHAnsi" w:hAnsiTheme="minorHAnsi" w:cs="Calibri"/>
          <w:lang w:val="it-IT"/>
        </w:rPr>
        <w:t xml:space="preserve">1.2 </w:t>
      </w:r>
      <w:r w:rsidR="00D24861" w:rsidRPr="00F80957">
        <w:rPr>
          <w:rFonts w:asciiTheme="minorHAnsi" w:hAnsiTheme="minorHAnsi" w:cs="Calibri"/>
          <w:lang w:val="it-IT"/>
        </w:rPr>
        <w:tab/>
      </w:r>
      <w:r w:rsidRPr="00F80957">
        <w:rPr>
          <w:rFonts w:asciiTheme="minorHAnsi" w:hAnsiTheme="minorHAnsi" w:cs="Calibri"/>
          <w:lang w:val="it-IT"/>
        </w:rPr>
        <w:t xml:space="preserve">si obbliga a rispettare i principi di lealtà, trasparenza e correttezza e ad attivare i procedimenti disciplinari nei confronti del personale a vario titolo intervenuto nel procedimento di affidamento e nell’esecuzione del contratto in caso di violazione di detti principi e, in particolare, qualora riscontri la violazione dei contenuti dell’art. 14 del D.P.R. 16.04.2013, n. 62 e </w:t>
      </w:r>
      <w:r w:rsidR="0053453D" w:rsidRPr="00F80957">
        <w:rPr>
          <w:rFonts w:asciiTheme="minorHAnsi" w:hAnsiTheme="minorHAnsi" w:cs="Calibri"/>
          <w:lang w:val="it-IT"/>
        </w:rPr>
        <w:t>del Modello di Organizzazione, Gestione e Controllo ex D. Lgs. 231/2001 e del Codice Etico, adottati dalla stazione appaltante</w:t>
      </w:r>
      <w:r w:rsidRPr="00F80957">
        <w:rPr>
          <w:rFonts w:asciiTheme="minorHAnsi" w:hAnsiTheme="minorHAnsi" w:cs="Calibri"/>
          <w:lang w:val="it-IT"/>
        </w:rPr>
        <w:t xml:space="preserve"> o di prescrizioni analoghe per i soggetti non tenuti all’applicazione degli stessi;</w:t>
      </w:r>
    </w:p>
    <w:p w14:paraId="4B0ED657" w14:textId="77777777" w:rsidR="004B74D3" w:rsidRPr="00F80957" w:rsidRDefault="004B74D3" w:rsidP="00D24861">
      <w:pPr>
        <w:tabs>
          <w:tab w:val="left" w:pos="284"/>
        </w:tabs>
        <w:spacing w:after="0" w:line="264" w:lineRule="auto"/>
        <w:ind w:left="397" w:hanging="397"/>
        <w:jc w:val="both"/>
        <w:rPr>
          <w:rFonts w:asciiTheme="minorHAnsi" w:hAnsiTheme="minorHAnsi" w:cs="Calibri"/>
          <w:lang w:val="it-IT"/>
        </w:rPr>
      </w:pPr>
      <w:r w:rsidRPr="00F80957">
        <w:rPr>
          <w:rFonts w:asciiTheme="minorHAnsi" w:hAnsiTheme="minorHAnsi" w:cs="Calibri"/>
          <w:lang w:val="it-IT"/>
        </w:rPr>
        <w:t xml:space="preserve">1.3 </w:t>
      </w:r>
      <w:r w:rsidR="00D24861" w:rsidRPr="00F80957">
        <w:rPr>
          <w:rFonts w:asciiTheme="minorHAnsi" w:hAnsiTheme="minorHAnsi" w:cs="Calibri"/>
          <w:lang w:val="it-IT"/>
        </w:rPr>
        <w:tab/>
      </w:r>
      <w:r w:rsidRPr="00F80957">
        <w:rPr>
          <w:rFonts w:asciiTheme="minorHAnsi" w:hAnsiTheme="minorHAnsi" w:cs="Calibri"/>
          <w:lang w:val="it-IT"/>
        </w:rPr>
        <w:t xml:space="preserve">si impegna ad avvalersi della clausola risolutiva espressa, di cui all'art. 1456 c.c., ogni qualvolta nei confronti dell'imprenditore o dei componenti la compagine sociale, o dei dirigenti d'impresa, sia stata disposta misura cautelare o sia intervenuto rinvio a giudizio per taluno dei delitti di cui agli artt. 317, 318, 319, 319-bis, 319-ter, 319-quater, 320, 322, 322-bis, 346-bis, 353, 353-bis del </w:t>
      </w:r>
      <w:proofErr w:type="gramStart"/>
      <w:r w:rsidRPr="00F80957">
        <w:rPr>
          <w:rFonts w:asciiTheme="minorHAnsi" w:hAnsiTheme="minorHAnsi" w:cs="Calibri"/>
          <w:lang w:val="it-IT"/>
        </w:rPr>
        <w:t>codice penale</w:t>
      </w:r>
      <w:proofErr w:type="gramEnd"/>
      <w:r w:rsidRPr="00F80957">
        <w:rPr>
          <w:rFonts w:asciiTheme="minorHAnsi" w:hAnsiTheme="minorHAnsi" w:cs="Calibri"/>
          <w:lang w:val="it-IT"/>
        </w:rPr>
        <w:t>.</w:t>
      </w:r>
    </w:p>
    <w:p w14:paraId="13419E3A" w14:textId="77777777" w:rsidR="00BA1CDA" w:rsidRPr="00F80957" w:rsidRDefault="00BA1CDA" w:rsidP="00D24861">
      <w:pPr>
        <w:tabs>
          <w:tab w:val="left" w:pos="284"/>
        </w:tabs>
        <w:spacing w:after="0" w:line="264" w:lineRule="auto"/>
        <w:jc w:val="both"/>
        <w:rPr>
          <w:rFonts w:asciiTheme="minorHAnsi" w:hAnsiTheme="minorHAnsi" w:cs="Calibri"/>
          <w:u w:val="single"/>
          <w:lang w:val="it-IT"/>
        </w:rPr>
      </w:pPr>
    </w:p>
    <w:p w14:paraId="575FC9A5" w14:textId="77777777" w:rsidR="00D24861" w:rsidRPr="00F80957" w:rsidRDefault="00D24861" w:rsidP="00D24861">
      <w:pPr>
        <w:tabs>
          <w:tab w:val="left" w:pos="284"/>
        </w:tabs>
        <w:spacing w:after="0" w:line="264" w:lineRule="auto"/>
        <w:jc w:val="center"/>
        <w:rPr>
          <w:rFonts w:asciiTheme="minorHAnsi" w:hAnsiTheme="minorHAnsi" w:cs="Calibri"/>
          <w:b/>
          <w:lang w:val="it-IT"/>
        </w:rPr>
      </w:pPr>
      <w:r w:rsidRPr="00F80957">
        <w:rPr>
          <w:rFonts w:asciiTheme="minorHAnsi" w:hAnsiTheme="minorHAnsi" w:cs="Calibri"/>
          <w:b/>
          <w:lang w:val="it-IT"/>
        </w:rPr>
        <w:t>Art. 4</w:t>
      </w:r>
    </w:p>
    <w:p w14:paraId="10C7B016" w14:textId="77777777" w:rsidR="004B74D3" w:rsidRPr="00F80957" w:rsidRDefault="004B74D3" w:rsidP="00D24861">
      <w:pPr>
        <w:tabs>
          <w:tab w:val="left" w:pos="284"/>
        </w:tabs>
        <w:spacing w:after="120" w:line="264" w:lineRule="auto"/>
        <w:jc w:val="center"/>
        <w:rPr>
          <w:rFonts w:asciiTheme="minorHAnsi" w:hAnsiTheme="minorHAnsi" w:cs="Calibri"/>
          <w:lang w:val="it-IT"/>
        </w:rPr>
      </w:pPr>
      <w:r w:rsidRPr="00F80957">
        <w:rPr>
          <w:rFonts w:asciiTheme="minorHAnsi" w:hAnsiTheme="minorHAnsi" w:cs="Calibri"/>
          <w:b/>
          <w:lang w:val="it-IT"/>
        </w:rPr>
        <w:t>Violazione del Patto di integrità</w:t>
      </w:r>
    </w:p>
    <w:p w14:paraId="57BAFA1B" w14:textId="77777777" w:rsidR="004B74D3" w:rsidRPr="00F80957" w:rsidRDefault="004B74D3" w:rsidP="00F23081">
      <w:pPr>
        <w:tabs>
          <w:tab w:val="left" w:pos="284"/>
        </w:tabs>
        <w:spacing w:after="0" w:line="264" w:lineRule="auto"/>
        <w:jc w:val="both"/>
        <w:rPr>
          <w:rFonts w:asciiTheme="minorHAnsi" w:hAnsiTheme="minorHAnsi" w:cs="Calibri"/>
          <w:lang w:val="it-IT"/>
        </w:rPr>
      </w:pPr>
      <w:r w:rsidRPr="00F80957">
        <w:rPr>
          <w:rFonts w:asciiTheme="minorHAnsi" w:hAnsiTheme="minorHAnsi" w:cs="Calibri"/>
          <w:lang w:val="it-IT"/>
        </w:rPr>
        <w:t>1. Nel caso di violazioni delle norme riportate nel Patto di integrità da parte dell'Operatore economico, sia in veste di concorrente che di aggiudicatario, potranno essere applicate in relazione alla gravità della violazione, fatte salve specifiche ulteriori previsioni di legge, anche in via cumulativa, le seguenti sanzioni:</w:t>
      </w:r>
    </w:p>
    <w:p w14:paraId="3B19CDE7" w14:textId="77777777" w:rsidR="004B74D3" w:rsidRPr="00F80957" w:rsidRDefault="004B74D3" w:rsidP="00F23081">
      <w:pPr>
        <w:numPr>
          <w:ilvl w:val="0"/>
          <w:numId w:val="7"/>
        </w:numPr>
        <w:tabs>
          <w:tab w:val="clear" w:pos="0"/>
          <w:tab w:val="left" w:pos="284"/>
        </w:tabs>
        <w:spacing w:after="0" w:line="264" w:lineRule="auto"/>
        <w:ind w:left="284" w:hanging="284"/>
        <w:jc w:val="both"/>
        <w:rPr>
          <w:rFonts w:asciiTheme="minorHAnsi" w:hAnsiTheme="minorHAnsi" w:cs="Calibri"/>
          <w:lang w:val="it-IT" w:eastAsia="it-IT"/>
        </w:rPr>
      </w:pPr>
      <w:r w:rsidRPr="00F80957">
        <w:rPr>
          <w:rFonts w:asciiTheme="minorHAnsi" w:hAnsiTheme="minorHAnsi" w:cs="Calibri"/>
          <w:lang w:val="it-IT" w:eastAsia="it-IT"/>
        </w:rPr>
        <w:t>esclusione dalla procedura di affidamento;</w:t>
      </w:r>
    </w:p>
    <w:p w14:paraId="67FCE691" w14:textId="77777777" w:rsidR="004B74D3" w:rsidRPr="00F80957" w:rsidRDefault="004B74D3" w:rsidP="00F23081">
      <w:pPr>
        <w:numPr>
          <w:ilvl w:val="0"/>
          <w:numId w:val="7"/>
        </w:numPr>
        <w:tabs>
          <w:tab w:val="clear" w:pos="0"/>
          <w:tab w:val="left" w:pos="284"/>
        </w:tabs>
        <w:spacing w:after="0" w:line="264" w:lineRule="auto"/>
        <w:ind w:left="284" w:hanging="284"/>
        <w:jc w:val="both"/>
        <w:rPr>
          <w:rFonts w:asciiTheme="minorHAnsi" w:hAnsiTheme="minorHAnsi" w:cs="Calibri"/>
          <w:lang w:eastAsia="it-IT"/>
        </w:rPr>
      </w:pPr>
      <w:proofErr w:type="spellStart"/>
      <w:r w:rsidRPr="00F80957">
        <w:rPr>
          <w:rFonts w:asciiTheme="minorHAnsi" w:hAnsiTheme="minorHAnsi" w:cs="Calibri"/>
          <w:lang w:eastAsia="it-IT"/>
        </w:rPr>
        <w:t>revoca</w:t>
      </w:r>
      <w:proofErr w:type="spellEnd"/>
      <w:r w:rsidRPr="00F80957">
        <w:rPr>
          <w:rFonts w:asciiTheme="minorHAnsi" w:hAnsiTheme="minorHAnsi" w:cs="Calibri"/>
          <w:lang w:eastAsia="it-IT"/>
        </w:rPr>
        <w:t xml:space="preserve"> </w:t>
      </w:r>
      <w:proofErr w:type="spellStart"/>
      <w:proofErr w:type="gramStart"/>
      <w:r w:rsidRPr="00F80957">
        <w:rPr>
          <w:rFonts w:asciiTheme="minorHAnsi" w:hAnsiTheme="minorHAnsi" w:cs="Calibri"/>
          <w:lang w:eastAsia="it-IT"/>
        </w:rPr>
        <w:t>dell'aggiudicazione</w:t>
      </w:r>
      <w:proofErr w:type="spellEnd"/>
      <w:r w:rsidRPr="00F80957">
        <w:rPr>
          <w:rFonts w:asciiTheme="minorHAnsi" w:hAnsiTheme="minorHAnsi" w:cs="Calibri"/>
          <w:lang w:eastAsia="it-IT"/>
        </w:rPr>
        <w:t>;</w:t>
      </w:r>
      <w:proofErr w:type="gramEnd"/>
    </w:p>
    <w:p w14:paraId="6C2625BC" w14:textId="77777777" w:rsidR="004B74D3" w:rsidRPr="00F80957" w:rsidRDefault="004B74D3" w:rsidP="00F23081">
      <w:pPr>
        <w:numPr>
          <w:ilvl w:val="0"/>
          <w:numId w:val="7"/>
        </w:numPr>
        <w:tabs>
          <w:tab w:val="clear" w:pos="0"/>
          <w:tab w:val="left" w:pos="284"/>
        </w:tabs>
        <w:spacing w:after="0" w:line="264" w:lineRule="auto"/>
        <w:ind w:left="284" w:hanging="284"/>
        <w:jc w:val="both"/>
        <w:rPr>
          <w:rFonts w:asciiTheme="minorHAnsi" w:hAnsiTheme="minorHAnsi" w:cs="Calibri"/>
          <w:lang w:eastAsia="it-IT"/>
        </w:rPr>
      </w:pPr>
      <w:proofErr w:type="spellStart"/>
      <w:r w:rsidRPr="00F80957">
        <w:rPr>
          <w:rFonts w:asciiTheme="minorHAnsi" w:hAnsiTheme="minorHAnsi" w:cs="Calibri"/>
          <w:lang w:eastAsia="it-IT"/>
        </w:rPr>
        <w:t>risoluzione</w:t>
      </w:r>
      <w:proofErr w:type="spellEnd"/>
      <w:r w:rsidRPr="00F80957">
        <w:rPr>
          <w:rFonts w:asciiTheme="minorHAnsi" w:hAnsiTheme="minorHAnsi" w:cs="Calibri"/>
          <w:lang w:eastAsia="it-IT"/>
        </w:rPr>
        <w:t xml:space="preserve"> del </w:t>
      </w:r>
      <w:proofErr w:type="spellStart"/>
      <w:proofErr w:type="gramStart"/>
      <w:r w:rsidRPr="00F80957">
        <w:rPr>
          <w:rFonts w:asciiTheme="minorHAnsi" w:hAnsiTheme="minorHAnsi" w:cs="Calibri"/>
          <w:lang w:eastAsia="it-IT"/>
        </w:rPr>
        <w:t>contratto</w:t>
      </w:r>
      <w:proofErr w:type="spellEnd"/>
      <w:r w:rsidRPr="00F80957">
        <w:rPr>
          <w:rFonts w:asciiTheme="minorHAnsi" w:hAnsiTheme="minorHAnsi" w:cs="Calibri"/>
          <w:lang w:eastAsia="it-IT"/>
        </w:rPr>
        <w:t>;</w:t>
      </w:r>
      <w:proofErr w:type="gramEnd"/>
    </w:p>
    <w:p w14:paraId="0E828E11" w14:textId="77777777" w:rsidR="004B74D3" w:rsidRPr="00F80957" w:rsidRDefault="004B74D3" w:rsidP="00F23081">
      <w:pPr>
        <w:numPr>
          <w:ilvl w:val="0"/>
          <w:numId w:val="7"/>
        </w:numPr>
        <w:tabs>
          <w:tab w:val="clear" w:pos="0"/>
          <w:tab w:val="left" w:pos="284"/>
        </w:tabs>
        <w:spacing w:after="0" w:line="264" w:lineRule="auto"/>
        <w:ind w:left="284" w:hanging="284"/>
        <w:jc w:val="both"/>
        <w:rPr>
          <w:rFonts w:asciiTheme="minorHAnsi" w:hAnsiTheme="minorHAnsi" w:cs="Calibri"/>
          <w:lang w:val="it-IT" w:eastAsia="it-IT"/>
        </w:rPr>
      </w:pPr>
      <w:r w:rsidRPr="00F80957">
        <w:rPr>
          <w:rFonts w:asciiTheme="minorHAnsi" w:hAnsiTheme="minorHAnsi" w:cs="Calibri"/>
          <w:lang w:val="it-IT" w:eastAsia="it-IT"/>
        </w:rPr>
        <w:t>incameramento della cauzione provvisoria per la partecipazione alla gara e della cauzione definitiva per l'esecuzione del contratto;</w:t>
      </w:r>
    </w:p>
    <w:p w14:paraId="4190E3E3" w14:textId="77777777" w:rsidR="004B74D3" w:rsidRPr="00F80957" w:rsidRDefault="004B74D3" w:rsidP="00F23081">
      <w:pPr>
        <w:numPr>
          <w:ilvl w:val="0"/>
          <w:numId w:val="7"/>
        </w:numPr>
        <w:tabs>
          <w:tab w:val="clear" w:pos="0"/>
          <w:tab w:val="left" w:pos="284"/>
        </w:tabs>
        <w:spacing w:after="0" w:line="264" w:lineRule="auto"/>
        <w:ind w:left="284" w:hanging="284"/>
        <w:jc w:val="both"/>
        <w:rPr>
          <w:rFonts w:asciiTheme="minorHAnsi" w:hAnsiTheme="minorHAnsi" w:cs="Calibri"/>
          <w:lang w:val="it-IT" w:eastAsia="it-IT"/>
        </w:rPr>
      </w:pPr>
      <w:r w:rsidRPr="00F80957">
        <w:rPr>
          <w:rFonts w:asciiTheme="minorHAnsi" w:hAnsiTheme="minorHAnsi" w:cs="Calibri"/>
          <w:lang w:val="it-IT" w:eastAsia="it-IT"/>
        </w:rPr>
        <w:t>esclusione per tre anni dalla partecipazione a gare indette dal</w:t>
      </w:r>
      <w:r w:rsidR="0053453D" w:rsidRPr="00F80957">
        <w:rPr>
          <w:rFonts w:asciiTheme="minorHAnsi" w:hAnsiTheme="minorHAnsi" w:cs="Calibri"/>
          <w:lang w:val="it-IT" w:eastAsia="it-IT"/>
        </w:rPr>
        <w:t>l’EPPI</w:t>
      </w:r>
      <w:r w:rsidRPr="00F80957">
        <w:rPr>
          <w:rFonts w:asciiTheme="minorHAnsi" w:hAnsiTheme="minorHAnsi" w:cs="Calibri"/>
          <w:lang w:val="it-IT" w:eastAsia="it-IT"/>
        </w:rPr>
        <w:t>;</w:t>
      </w:r>
    </w:p>
    <w:p w14:paraId="6E8360C4" w14:textId="77777777" w:rsidR="004B74D3" w:rsidRPr="00F80957" w:rsidRDefault="004B74D3" w:rsidP="00F23081">
      <w:pPr>
        <w:numPr>
          <w:ilvl w:val="0"/>
          <w:numId w:val="7"/>
        </w:numPr>
        <w:tabs>
          <w:tab w:val="clear" w:pos="0"/>
          <w:tab w:val="left" w:pos="284"/>
        </w:tabs>
        <w:spacing w:after="0" w:line="264" w:lineRule="auto"/>
        <w:ind w:left="284" w:hanging="284"/>
        <w:jc w:val="both"/>
        <w:rPr>
          <w:rFonts w:asciiTheme="minorHAnsi" w:hAnsiTheme="minorHAnsi" w:cs="Calibri"/>
          <w:lang w:val="it-IT" w:eastAsia="it-IT"/>
        </w:rPr>
      </w:pPr>
      <w:r w:rsidRPr="00F80957">
        <w:rPr>
          <w:rFonts w:asciiTheme="minorHAnsi" w:hAnsiTheme="minorHAnsi" w:cs="Calibri"/>
          <w:lang w:val="it-IT" w:eastAsia="it-IT"/>
        </w:rPr>
        <w:t>cancellazione dall'Albo/Elenco fornitori dell'Ente, ove costituito, per tre anni;</w:t>
      </w:r>
    </w:p>
    <w:p w14:paraId="41242F39" w14:textId="77777777" w:rsidR="004B74D3" w:rsidRPr="00F80957" w:rsidRDefault="004B74D3" w:rsidP="00F23081">
      <w:pPr>
        <w:numPr>
          <w:ilvl w:val="0"/>
          <w:numId w:val="7"/>
        </w:numPr>
        <w:tabs>
          <w:tab w:val="clear" w:pos="0"/>
          <w:tab w:val="left" w:pos="284"/>
        </w:tabs>
        <w:spacing w:after="0" w:line="264" w:lineRule="auto"/>
        <w:ind w:left="284" w:hanging="284"/>
        <w:jc w:val="both"/>
        <w:rPr>
          <w:rFonts w:asciiTheme="minorHAnsi" w:hAnsiTheme="minorHAnsi" w:cs="Calibri"/>
          <w:lang w:val="it-IT" w:eastAsia="it-IT"/>
        </w:rPr>
      </w:pPr>
      <w:r w:rsidRPr="00F80957">
        <w:rPr>
          <w:rFonts w:asciiTheme="minorHAnsi" w:hAnsiTheme="minorHAnsi" w:cs="Calibri"/>
          <w:lang w:val="it-IT" w:eastAsia="it-IT"/>
        </w:rPr>
        <w:t>segnalazione all'ANAC per l'iscrizione nel casellario informatico e alle competenti Autorità;</w:t>
      </w:r>
    </w:p>
    <w:p w14:paraId="24346677" w14:textId="77777777" w:rsidR="004B74D3" w:rsidRPr="00F80957" w:rsidRDefault="004B74D3" w:rsidP="00F23081">
      <w:pPr>
        <w:numPr>
          <w:ilvl w:val="0"/>
          <w:numId w:val="7"/>
        </w:numPr>
        <w:tabs>
          <w:tab w:val="clear" w:pos="0"/>
          <w:tab w:val="left" w:pos="284"/>
        </w:tabs>
        <w:spacing w:after="0" w:line="264" w:lineRule="auto"/>
        <w:ind w:left="284" w:hanging="284"/>
        <w:jc w:val="both"/>
        <w:rPr>
          <w:rFonts w:asciiTheme="minorHAnsi" w:hAnsiTheme="minorHAnsi" w:cs="Calibri"/>
          <w:lang w:val="it-IT" w:eastAsia="it-IT"/>
        </w:rPr>
      </w:pPr>
      <w:r w:rsidRPr="00F80957">
        <w:rPr>
          <w:rFonts w:asciiTheme="minorHAnsi" w:hAnsiTheme="minorHAnsi" w:cs="Calibri"/>
          <w:lang w:val="it-IT" w:eastAsia="it-IT"/>
        </w:rPr>
        <w:t>nel caso di responsabilità per danno arrecato al</w:t>
      </w:r>
      <w:r w:rsidR="0053453D" w:rsidRPr="00F80957">
        <w:rPr>
          <w:rFonts w:asciiTheme="minorHAnsi" w:hAnsiTheme="minorHAnsi" w:cs="Calibri"/>
          <w:lang w:val="it-IT" w:eastAsia="it-IT"/>
        </w:rPr>
        <w:t>l’EPPI</w:t>
      </w:r>
      <w:r w:rsidRPr="00F80957">
        <w:rPr>
          <w:rFonts w:asciiTheme="minorHAnsi" w:hAnsiTheme="minorHAnsi" w:cs="Calibri"/>
          <w:lang w:val="it-IT" w:eastAsia="it-IT"/>
        </w:rPr>
        <w:t xml:space="preserve"> e/o agli altri operatori economici, applicazione di una penale nella misura fino al 5% del valore del contratto in relazione alla gravità della violazione, impregiudicata la prova dell'esistenza di un maggiore danno;</w:t>
      </w:r>
    </w:p>
    <w:p w14:paraId="094BA505" w14:textId="77777777" w:rsidR="004B74D3" w:rsidRPr="00F80957" w:rsidRDefault="004B74D3" w:rsidP="00F23081">
      <w:pPr>
        <w:numPr>
          <w:ilvl w:val="0"/>
          <w:numId w:val="7"/>
        </w:numPr>
        <w:tabs>
          <w:tab w:val="clear" w:pos="0"/>
          <w:tab w:val="left" w:pos="284"/>
        </w:tabs>
        <w:spacing w:after="0" w:line="264" w:lineRule="auto"/>
        <w:ind w:left="284" w:hanging="284"/>
        <w:jc w:val="both"/>
        <w:rPr>
          <w:rFonts w:asciiTheme="minorHAnsi" w:hAnsiTheme="minorHAnsi" w:cs="Calibri"/>
          <w:lang w:val="it-IT" w:eastAsia="it-IT"/>
        </w:rPr>
      </w:pPr>
      <w:r w:rsidRPr="00F80957">
        <w:rPr>
          <w:rFonts w:asciiTheme="minorHAnsi" w:hAnsiTheme="minorHAnsi" w:cs="Calibri"/>
          <w:lang w:val="it-IT" w:eastAsia="it-IT"/>
        </w:rPr>
        <w:t xml:space="preserve">risoluzione espressa del contratto, ai sensi dell'art. 1456 c.c., a seguito dell'esito interdittivo delle informative antimafia, di cui all'art. 84 del </w:t>
      </w:r>
      <w:proofErr w:type="spellStart"/>
      <w:r w:rsidRPr="00F80957">
        <w:rPr>
          <w:rFonts w:asciiTheme="minorHAnsi" w:hAnsiTheme="minorHAnsi" w:cs="Calibri"/>
          <w:lang w:val="it-IT" w:eastAsia="it-IT"/>
        </w:rPr>
        <w:t>D.Lgs.</w:t>
      </w:r>
      <w:proofErr w:type="spellEnd"/>
      <w:r w:rsidRPr="00F80957">
        <w:rPr>
          <w:rFonts w:asciiTheme="minorHAnsi" w:hAnsiTheme="minorHAnsi" w:cs="Calibri"/>
          <w:lang w:val="it-IT" w:eastAsia="it-IT"/>
        </w:rPr>
        <w:t xml:space="preserve"> 159/2011. In tal caso sarà applicata una penale a titolo di liquidazione forfettaria dei danni nella misura del 10% del valore del contratto, salvo il maggior danno. Le somme provenienti dall'applicazione di eventuali penali sono affidate in custodia all'appaltatore e destinate </w:t>
      </w:r>
      <w:r w:rsidRPr="00F80957">
        <w:rPr>
          <w:rFonts w:asciiTheme="minorHAnsi" w:hAnsiTheme="minorHAnsi" w:cs="Calibri"/>
          <w:lang w:val="it-IT" w:eastAsia="it-IT"/>
        </w:rPr>
        <w:lastRenderedPageBreak/>
        <w:t xml:space="preserve">all'attuazione di misure incrementali della sicurezza dell'intervento, secondo le indicazioni che le Prefetture faranno </w:t>
      </w:r>
      <w:proofErr w:type="gramStart"/>
      <w:r w:rsidRPr="00F80957">
        <w:rPr>
          <w:rFonts w:asciiTheme="minorHAnsi" w:hAnsiTheme="minorHAnsi" w:cs="Calibri"/>
          <w:lang w:val="it-IT" w:eastAsia="it-IT"/>
        </w:rPr>
        <w:t>all'uopo</w:t>
      </w:r>
      <w:proofErr w:type="gramEnd"/>
      <w:r w:rsidRPr="00F80957">
        <w:rPr>
          <w:rFonts w:asciiTheme="minorHAnsi" w:hAnsiTheme="minorHAnsi" w:cs="Calibri"/>
          <w:lang w:val="it-IT" w:eastAsia="it-IT"/>
        </w:rPr>
        <w:t xml:space="preserve"> pervenire;</w:t>
      </w:r>
    </w:p>
    <w:p w14:paraId="360676BA" w14:textId="77777777" w:rsidR="004B74D3" w:rsidRPr="00F80957" w:rsidRDefault="004B74D3" w:rsidP="0087470D">
      <w:pPr>
        <w:numPr>
          <w:ilvl w:val="0"/>
          <w:numId w:val="7"/>
        </w:numPr>
        <w:tabs>
          <w:tab w:val="clear" w:pos="0"/>
          <w:tab w:val="left" w:pos="284"/>
        </w:tabs>
        <w:spacing w:after="0" w:line="264" w:lineRule="auto"/>
        <w:ind w:left="284" w:hanging="284"/>
        <w:jc w:val="both"/>
        <w:rPr>
          <w:rFonts w:asciiTheme="minorHAnsi" w:hAnsiTheme="minorHAnsi" w:cs="Calibri"/>
          <w:lang w:eastAsia="it-IT"/>
        </w:rPr>
      </w:pPr>
      <w:r w:rsidRPr="00F80957">
        <w:rPr>
          <w:rFonts w:asciiTheme="minorHAnsi" w:hAnsiTheme="minorHAnsi" w:cs="Calibri"/>
          <w:lang w:val="it-IT" w:eastAsia="it-IT"/>
        </w:rPr>
        <w:t xml:space="preserve">l'inadempimento dell'obbligo di cui all'art. 2, punto 1.7 darà luogo alla risoluzione espressa del contratto, ai </w:t>
      </w:r>
      <w:r w:rsidR="00BA1CDA" w:rsidRPr="00F80957">
        <w:rPr>
          <w:rFonts w:asciiTheme="minorHAnsi" w:hAnsiTheme="minorHAnsi" w:cs="Calibri"/>
          <w:lang w:val="it-IT" w:eastAsia="it-IT"/>
        </w:rPr>
        <w:t>sensi dell'art. 1456 c.c., ogni</w:t>
      </w:r>
      <w:r w:rsidR="0087470D" w:rsidRPr="00F80957">
        <w:rPr>
          <w:rFonts w:asciiTheme="minorHAnsi" w:hAnsiTheme="minorHAnsi" w:cs="Calibri"/>
          <w:lang w:val="it-IT" w:eastAsia="it-IT"/>
        </w:rPr>
        <w:t xml:space="preserve"> </w:t>
      </w:r>
      <w:r w:rsidRPr="00F80957">
        <w:rPr>
          <w:rFonts w:asciiTheme="minorHAnsi" w:hAnsiTheme="minorHAnsi" w:cs="Calibri"/>
          <w:lang w:val="it-IT" w:eastAsia="it-IT"/>
        </w:rPr>
        <w:t xml:space="preserve">qualvolta nei confronti di pubblici amministratori che abbiano esercitato funzioni relative alla stipula ed esecuzione del contratto, sia stata disposta misura cautelare o sia intervenuto rinvio a giudizio per il delitto previsto dall'art. </w:t>
      </w:r>
      <w:r w:rsidRPr="00F80957">
        <w:rPr>
          <w:rFonts w:asciiTheme="minorHAnsi" w:hAnsiTheme="minorHAnsi" w:cs="Calibri"/>
          <w:lang w:eastAsia="it-IT"/>
        </w:rPr>
        <w:t xml:space="preserve">317 </w:t>
      </w:r>
      <w:proofErr w:type="spellStart"/>
      <w:r w:rsidRPr="00F80957">
        <w:rPr>
          <w:rFonts w:asciiTheme="minorHAnsi" w:hAnsiTheme="minorHAnsi" w:cs="Calibri"/>
          <w:lang w:eastAsia="it-IT"/>
        </w:rPr>
        <w:t>c.p.</w:t>
      </w:r>
      <w:proofErr w:type="spellEnd"/>
      <w:r w:rsidRPr="00F80957">
        <w:rPr>
          <w:rFonts w:asciiTheme="minorHAnsi" w:hAnsiTheme="minorHAnsi" w:cs="Calibri"/>
          <w:lang w:eastAsia="it-IT"/>
        </w:rPr>
        <w:t>;</w:t>
      </w:r>
    </w:p>
    <w:p w14:paraId="3105831B" w14:textId="77777777" w:rsidR="004B74D3" w:rsidRPr="00F80957" w:rsidRDefault="004B74D3" w:rsidP="00F23081">
      <w:pPr>
        <w:numPr>
          <w:ilvl w:val="0"/>
          <w:numId w:val="7"/>
        </w:numPr>
        <w:tabs>
          <w:tab w:val="clear" w:pos="0"/>
          <w:tab w:val="left" w:pos="284"/>
        </w:tabs>
        <w:spacing w:after="0" w:line="264" w:lineRule="auto"/>
        <w:ind w:left="284" w:hanging="284"/>
        <w:jc w:val="both"/>
        <w:rPr>
          <w:rFonts w:asciiTheme="minorHAnsi" w:hAnsiTheme="minorHAnsi" w:cs="Calibri"/>
          <w:lang w:eastAsia="it-IT"/>
        </w:rPr>
      </w:pPr>
      <w:r w:rsidRPr="00F80957">
        <w:rPr>
          <w:rFonts w:asciiTheme="minorHAnsi" w:hAnsiTheme="minorHAnsi" w:cs="Calibri"/>
          <w:lang w:val="it-IT" w:eastAsia="it-IT"/>
        </w:rPr>
        <w:t xml:space="preserve">nel caso di inadempimento dell'obbligo di cui all'art. 2, punto 1.7 e nel caso previsto all'art. 3, punto 1.3, l'esercizio della potestà risolutoria da parte della Stazione appaltante è subordinato alla previa intesa con l'Autorità Nazionale Anticorruzione. A tal fine, la Prefettura competente, avuta comunicazione da parte della Stazione appaltante della volontà di quest'ultima di avvalersi della clausola risolutiva espressa di cui all'art. 1456 c.c., ne darà comunicazione all'Autorità Nazionale Anticorruzione, che potrà valutare se, in alternativa all'ipotesi risolutoria, ricorrano i presupposti per la prosecuzione del rapporto contrattuale tra Stazione appaltante e impresa aggiudicataria, alle condizioni di cui all'art. </w:t>
      </w:r>
      <w:r w:rsidRPr="00F80957">
        <w:rPr>
          <w:rFonts w:asciiTheme="minorHAnsi" w:hAnsiTheme="minorHAnsi" w:cs="Calibri"/>
          <w:lang w:eastAsia="it-IT"/>
        </w:rPr>
        <w:t xml:space="preserve">32 del D.L. 90/2014, </w:t>
      </w:r>
      <w:proofErr w:type="spellStart"/>
      <w:r w:rsidRPr="00F80957">
        <w:rPr>
          <w:rFonts w:asciiTheme="minorHAnsi" w:hAnsiTheme="minorHAnsi" w:cs="Calibri"/>
          <w:lang w:eastAsia="it-IT"/>
        </w:rPr>
        <w:t>convertito</w:t>
      </w:r>
      <w:proofErr w:type="spellEnd"/>
      <w:r w:rsidRPr="00F80957">
        <w:rPr>
          <w:rFonts w:asciiTheme="minorHAnsi" w:hAnsiTheme="minorHAnsi" w:cs="Calibri"/>
          <w:lang w:eastAsia="it-IT"/>
        </w:rPr>
        <w:t xml:space="preserve"> con </w:t>
      </w:r>
      <w:proofErr w:type="spellStart"/>
      <w:r w:rsidRPr="00F80957">
        <w:rPr>
          <w:rFonts w:asciiTheme="minorHAnsi" w:hAnsiTheme="minorHAnsi" w:cs="Calibri"/>
          <w:lang w:eastAsia="it-IT"/>
        </w:rPr>
        <w:t>modificazioni</w:t>
      </w:r>
      <w:proofErr w:type="spellEnd"/>
      <w:r w:rsidRPr="00F80957">
        <w:rPr>
          <w:rFonts w:asciiTheme="minorHAnsi" w:hAnsiTheme="minorHAnsi" w:cs="Calibri"/>
          <w:lang w:eastAsia="it-IT"/>
        </w:rPr>
        <w:t xml:space="preserve"> </w:t>
      </w:r>
      <w:proofErr w:type="spellStart"/>
      <w:r w:rsidRPr="00F80957">
        <w:rPr>
          <w:rFonts w:asciiTheme="minorHAnsi" w:hAnsiTheme="minorHAnsi" w:cs="Calibri"/>
          <w:lang w:eastAsia="it-IT"/>
        </w:rPr>
        <w:t>nella</w:t>
      </w:r>
      <w:proofErr w:type="spellEnd"/>
      <w:r w:rsidRPr="00F80957">
        <w:rPr>
          <w:rFonts w:asciiTheme="minorHAnsi" w:hAnsiTheme="minorHAnsi" w:cs="Calibri"/>
          <w:lang w:eastAsia="it-IT"/>
        </w:rPr>
        <w:t xml:space="preserve"> </w:t>
      </w:r>
      <w:proofErr w:type="spellStart"/>
      <w:r w:rsidRPr="00F80957">
        <w:rPr>
          <w:rFonts w:asciiTheme="minorHAnsi" w:hAnsiTheme="minorHAnsi" w:cs="Calibri"/>
          <w:lang w:eastAsia="it-IT"/>
        </w:rPr>
        <w:t>legge</w:t>
      </w:r>
      <w:proofErr w:type="spellEnd"/>
      <w:r w:rsidRPr="00F80957">
        <w:rPr>
          <w:rFonts w:asciiTheme="minorHAnsi" w:hAnsiTheme="minorHAnsi" w:cs="Calibri"/>
          <w:lang w:eastAsia="it-IT"/>
        </w:rPr>
        <w:t xml:space="preserve"> 114/2014;</w:t>
      </w:r>
    </w:p>
    <w:p w14:paraId="3B836BDD" w14:textId="77777777" w:rsidR="004B74D3" w:rsidRPr="00F80957" w:rsidRDefault="004B74D3" w:rsidP="00F23081">
      <w:pPr>
        <w:numPr>
          <w:ilvl w:val="0"/>
          <w:numId w:val="7"/>
        </w:numPr>
        <w:tabs>
          <w:tab w:val="clear" w:pos="0"/>
          <w:tab w:val="left" w:pos="284"/>
        </w:tabs>
        <w:spacing w:after="0" w:line="264" w:lineRule="auto"/>
        <w:ind w:left="284" w:hanging="284"/>
        <w:jc w:val="both"/>
        <w:rPr>
          <w:rFonts w:asciiTheme="minorHAnsi" w:hAnsiTheme="minorHAnsi" w:cs="Calibri"/>
          <w:u w:val="single"/>
          <w:lang w:val="it-IT" w:eastAsia="it-IT"/>
        </w:rPr>
      </w:pPr>
      <w:r w:rsidRPr="00F80957">
        <w:rPr>
          <w:rFonts w:asciiTheme="minorHAnsi" w:hAnsiTheme="minorHAnsi" w:cs="Calibri"/>
          <w:lang w:val="it-IT" w:eastAsia="it-IT"/>
        </w:rPr>
        <w:t>la Stazione appaltante si riserva di valutare gli ulteriori ed eventuali elementi comunicati dalle Prefetture ai sensi dell'art. 1-septies del D.L. 6 settembre 1982, n. 629, convertito nella legge 12 ottobre 1982, n. 726, e successive integrazioni – ai fini del gradimento dell'impresa sub-affidataria, ai soli fini delle valutazioni circa l'opportunità della prosecuzione di un'attività imprenditoriale soggetta a controllo pubblico.</w:t>
      </w:r>
    </w:p>
    <w:p w14:paraId="3BCDDAF2" w14:textId="77777777" w:rsidR="00BA1CDA" w:rsidRPr="00F80957" w:rsidRDefault="00BA1CDA" w:rsidP="00F23081">
      <w:pPr>
        <w:tabs>
          <w:tab w:val="left" w:pos="284"/>
        </w:tabs>
        <w:spacing w:after="0" w:line="264" w:lineRule="auto"/>
        <w:jc w:val="both"/>
        <w:rPr>
          <w:rFonts w:asciiTheme="minorHAnsi" w:hAnsiTheme="minorHAnsi" w:cs="Calibri"/>
          <w:u w:val="single"/>
          <w:lang w:val="it-IT" w:eastAsia="it-IT"/>
        </w:rPr>
      </w:pPr>
    </w:p>
    <w:p w14:paraId="635551B3" w14:textId="77777777" w:rsidR="00F23081" w:rsidRPr="00F80957" w:rsidRDefault="00F23081" w:rsidP="00F23081">
      <w:pPr>
        <w:tabs>
          <w:tab w:val="left" w:pos="284"/>
        </w:tabs>
        <w:spacing w:after="0" w:line="264" w:lineRule="auto"/>
        <w:jc w:val="center"/>
        <w:rPr>
          <w:rFonts w:asciiTheme="minorHAnsi" w:hAnsiTheme="minorHAnsi" w:cs="Calibri"/>
          <w:b/>
          <w:lang w:val="it-IT"/>
        </w:rPr>
      </w:pPr>
      <w:r w:rsidRPr="00F80957">
        <w:rPr>
          <w:rFonts w:asciiTheme="minorHAnsi" w:hAnsiTheme="minorHAnsi" w:cs="Calibri"/>
          <w:b/>
          <w:lang w:val="it-IT"/>
        </w:rPr>
        <w:t>Art. 5</w:t>
      </w:r>
    </w:p>
    <w:p w14:paraId="5B2C2D6C" w14:textId="77777777" w:rsidR="004B74D3" w:rsidRPr="00F80957" w:rsidRDefault="004B74D3" w:rsidP="00D24861">
      <w:pPr>
        <w:tabs>
          <w:tab w:val="left" w:pos="284"/>
        </w:tabs>
        <w:spacing w:after="120" w:line="264" w:lineRule="auto"/>
        <w:jc w:val="center"/>
        <w:rPr>
          <w:rFonts w:asciiTheme="minorHAnsi" w:hAnsiTheme="minorHAnsi" w:cs="Calibri"/>
          <w:lang w:val="it-IT" w:eastAsia="zh-CN"/>
        </w:rPr>
      </w:pPr>
      <w:r w:rsidRPr="00F80957">
        <w:rPr>
          <w:rFonts w:asciiTheme="minorHAnsi" w:hAnsiTheme="minorHAnsi" w:cs="Calibri"/>
          <w:b/>
          <w:lang w:val="it-IT"/>
        </w:rPr>
        <w:t>Controversie</w:t>
      </w:r>
    </w:p>
    <w:p w14:paraId="48D76991" w14:textId="77777777" w:rsidR="00BA1CDA" w:rsidRPr="00F80957" w:rsidRDefault="004B74D3" w:rsidP="00F23081">
      <w:pPr>
        <w:tabs>
          <w:tab w:val="left" w:pos="284"/>
        </w:tabs>
        <w:spacing w:after="0" w:line="264" w:lineRule="auto"/>
        <w:jc w:val="both"/>
        <w:rPr>
          <w:rFonts w:asciiTheme="minorHAnsi" w:hAnsiTheme="minorHAnsi" w:cs="Calibri"/>
          <w:lang w:val="it-IT"/>
        </w:rPr>
      </w:pPr>
      <w:r w:rsidRPr="00F80957">
        <w:rPr>
          <w:rFonts w:asciiTheme="minorHAnsi" w:hAnsiTheme="minorHAnsi" w:cs="Calibri"/>
          <w:lang w:val="it-IT"/>
        </w:rPr>
        <w:t>1. Ogni controversia relativa all'interpretazione e all'esecuzione del Patto di integrità fra la Stazione appaltante e i concorrenti o fra gli stessi concorrenti sarà risolta dall'Autorità</w:t>
      </w:r>
      <w:r w:rsidR="00BA1CDA" w:rsidRPr="00F80957">
        <w:rPr>
          <w:rFonts w:asciiTheme="minorHAnsi" w:hAnsiTheme="minorHAnsi" w:cs="Calibri"/>
          <w:lang w:val="it-IT"/>
        </w:rPr>
        <w:t xml:space="preserve"> giudiziaria del Foro di </w:t>
      </w:r>
      <w:r w:rsidR="0053453D" w:rsidRPr="00F80957">
        <w:rPr>
          <w:rFonts w:asciiTheme="minorHAnsi" w:hAnsiTheme="minorHAnsi" w:cs="Calibri"/>
          <w:lang w:val="it-IT"/>
        </w:rPr>
        <w:t>Roma</w:t>
      </w:r>
      <w:r w:rsidR="00F23081" w:rsidRPr="00F80957">
        <w:rPr>
          <w:rFonts w:asciiTheme="minorHAnsi" w:hAnsiTheme="minorHAnsi" w:cs="Calibri"/>
          <w:lang w:val="it-IT"/>
        </w:rPr>
        <w:t>.</w:t>
      </w:r>
    </w:p>
    <w:p w14:paraId="0AF9B7A5" w14:textId="77777777" w:rsidR="00F23081" w:rsidRPr="00F80957" w:rsidRDefault="00F23081" w:rsidP="00F23081">
      <w:pPr>
        <w:tabs>
          <w:tab w:val="left" w:pos="284"/>
        </w:tabs>
        <w:spacing w:after="0" w:line="264" w:lineRule="auto"/>
        <w:jc w:val="both"/>
        <w:rPr>
          <w:rFonts w:asciiTheme="minorHAnsi" w:hAnsiTheme="minorHAnsi" w:cs="Calibri"/>
          <w:lang w:val="it-IT"/>
        </w:rPr>
      </w:pPr>
    </w:p>
    <w:p w14:paraId="2906F1DC" w14:textId="77777777" w:rsidR="00F23081" w:rsidRPr="00F80957" w:rsidRDefault="00F23081" w:rsidP="00F23081">
      <w:pPr>
        <w:tabs>
          <w:tab w:val="left" w:pos="284"/>
        </w:tabs>
        <w:spacing w:after="0" w:line="264" w:lineRule="auto"/>
        <w:jc w:val="center"/>
        <w:rPr>
          <w:rFonts w:asciiTheme="minorHAnsi" w:hAnsiTheme="minorHAnsi" w:cs="Calibri"/>
          <w:b/>
          <w:lang w:val="it-IT"/>
        </w:rPr>
      </w:pPr>
      <w:r w:rsidRPr="00F80957">
        <w:rPr>
          <w:rFonts w:asciiTheme="minorHAnsi" w:hAnsiTheme="minorHAnsi" w:cs="Calibri"/>
          <w:b/>
          <w:lang w:val="it-IT"/>
        </w:rPr>
        <w:t>Art. 6</w:t>
      </w:r>
    </w:p>
    <w:p w14:paraId="0A795240" w14:textId="77777777" w:rsidR="004B74D3" w:rsidRPr="00F80957" w:rsidRDefault="004B74D3" w:rsidP="00D24861">
      <w:pPr>
        <w:tabs>
          <w:tab w:val="left" w:pos="284"/>
        </w:tabs>
        <w:spacing w:after="120" w:line="264" w:lineRule="auto"/>
        <w:jc w:val="center"/>
        <w:rPr>
          <w:rFonts w:asciiTheme="minorHAnsi" w:hAnsiTheme="minorHAnsi" w:cs="Calibri"/>
          <w:lang w:val="it-IT"/>
        </w:rPr>
      </w:pPr>
      <w:r w:rsidRPr="00F80957">
        <w:rPr>
          <w:rFonts w:asciiTheme="minorHAnsi" w:hAnsiTheme="minorHAnsi" w:cs="Calibri"/>
          <w:b/>
          <w:lang w:val="it-IT"/>
        </w:rPr>
        <w:t>Efficacia del Patto di integrità</w:t>
      </w:r>
    </w:p>
    <w:p w14:paraId="6B55261B" w14:textId="77777777" w:rsidR="004B74D3" w:rsidRPr="00F80957" w:rsidRDefault="004B74D3" w:rsidP="00F23081">
      <w:pPr>
        <w:tabs>
          <w:tab w:val="left" w:pos="284"/>
        </w:tabs>
        <w:spacing w:after="0" w:line="264" w:lineRule="auto"/>
        <w:jc w:val="both"/>
        <w:rPr>
          <w:rFonts w:asciiTheme="minorHAnsi" w:hAnsiTheme="minorHAnsi" w:cs="Calibri"/>
          <w:lang w:val="it-IT"/>
        </w:rPr>
      </w:pPr>
      <w:r w:rsidRPr="00F80957">
        <w:rPr>
          <w:rFonts w:asciiTheme="minorHAnsi" w:hAnsiTheme="minorHAnsi" w:cs="Calibri"/>
          <w:lang w:val="it-IT"/>
        </w:rPr>
        <w:t>1. Il presente Patto di integrità e le sanzioni in esso correlate resteranno in vigore fino alla completa esecuzione del contratto conseguente ad ogni singola procedura di affidamento.</w:t>
      </w:r>
    </w:p>
    <w:p w14:paraId="3CA3D73D" w14:textId="77777777" w:rsidR="004B74D3" w:rsidRPr="00F80957" w:rsidRDefault="004B74D3" w:rsidP="00D24861">
      <w:pPr>
        <w:tabs>
          <w:tab w:val="left" w:pos="284"/>
        </w:tabs>
        <w:spacing w:after="120" w:line="264" w:lineRule="auto"/>
        <w:jc w:val="both"/>
        <w:rPr>
          <w:rFonts w:asciiTheme="minorHAnsi" w:hAnsiTheme="minorHAnsi" w:cs="Calibri"/>
          <w:lang w:val="it-IT"/>
        </w:rPr>
      </w:pPr>
    </w:p>
    <w:p w14:paraId="74851BB2" w14:textId="77777777" w:rsidR="00F23081" w:rsidRPr="00F80957" w:rsidRDefault="00F23081" w:rsidP="00F23081">
      <w:pPr>
        <w:tabs>
          <w:tab w:val="left" w:pos="284"/>
        </w:tabs>
        <w:spacing w:after="120" w:line="312" w:lineRule="auto"/>
        <w:jc w:val="both"/>
        <w:rPr>
          <w:rFonts w:asciiTheme="minorHAnsi" w:hAnsiTheme="minorHAnsi" w:cs="Calibri"/>
          <w:lang w:val="it-IT"/>
        </w:rPr>
      </w:pPr>
      <w:r w:rsidRPr="00F80957">
        <w:rPr>
          <w:rFonts w:asciiTheme="minorHAnsi" w:hAnsiTheme="minorHAnsi" w:cs="Calibri"/>
          <w:lang w:val="it-IT"/>
        </w:rPr>
        <w:t xml:space="preserve">Data </w:t>
      </w:r>
      <w:r w:rsidRPr="00F80957">
        <w:rPr>
          <w:rFonts w:asciiTheme="minorHAnsi" w:hAnsiTheme="minorHAnsi" w:cs="Calibri"/>
          <w:lang w:val="it-IT"/>
        </w:rPr>
        <w:fldChar w:fldCharType="begin">
          <w:ffData>
            <w:name w:val=""/>
            <w:enabled/>
            <w:calcOnExit w:val="0"/>
            <w:textInput>
              <w:default w:val="_________________"/>
            </w:textInput>
          </w:ffData>
        </w:fldChar>
      </w:r>
      <w:r w:rsidRPr="00F80957">
        <w:rPr>
          <w:rFonts w:asciiTheme="minorHAnsi" w:hAnsiTheme="minorHAnsi" w:cs="Calibri"/>
          <w:lang w:val="it-IT"/>
        </w:rPr>
        <w:instrText xml:space="preserve"> FORMTEXT </w:instrText>
      </w:r>
      <w:r w:rsidRPr="00F80957">
        <w:rPr>
          <w:rFonts w:asciiTheme="minorHAnsi" w:hAnsiTheme="minorHAnsi" w:cs="Calibri"/>
          <w:lang w:val="it-IT"/>
        </w:rPr>
      </w:r>
      <w:r w:rsidRPr="00F80957">
        <w:rPr>
          <w:rFonts w:asciiTheme="minorHAnsi" w:hAnsiTheme="minorHAnsi" w:cs="Calibri"/>
          <w:lang w:val="it-IT"/>
        </w:rPr>
        <w:fldChar w:fldCharType="separate"/>
      </w:r>
      <w:r w:rsidRPr="00F80957">
        <w:rPr>
          <w:rFonts w:asciiTheme="minorHAnsi" w:hAnsiTheme="minorHAnsi" w:cs="Calibri"/>
          <w:noProof/>
          <w:lang w:val="it-IT"/>
        </w:rPr>
        <w:t>_________________</w:t>
      </w:r>
      <w:r w:rsidRPr="00F80957">
        <w:rPr>
          <w:rFonts w:asciiTheme="minorHAnsi" w:hAnsiTheme="minorHAnsi" w:cs="Calibri"/>
          <w:lang w:val="it-IT"/>
        </w:rPr>
        <w:fldChar w:fldCharType="end"/>
      </w:r>
    </w:p>
    <w:p w14:paraId="31846204" w14:textId="77777777" w:rsidR="00F23081" w:rsidRPr="00F80957" w:rsidRDefault="00F23081" w:rsidP="00F23081">
      <w:pPr>
        <w:tabs>
          <w:tab w:val="left" w:pos="284"/>
        </w:tabs>
        <w:spacing w:after="120" w:line="312" w:lineRule="auto"/>
        <w:jc w:val="both"/>
        <w:rPr>
          <w:rFonts w:asciiTheme="minorHAnsi" w:hAnsiTheme="minorHAnsi" w:cs="Calibri"/>
          <w:lang w:val="it-IT"/>
        </w:rPr>
      </w:pPr>
    </w:p>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89"/>
        <w:gridCol w:w="4890"/>
      </w:tblGrid>
      <w:tr w:rsidR="00F23081" w:rsidRPr="00F80957" w14:paraId="0A4F2D8C" w14:textId="77777777" w:rsidTr="00F23081">
        <w:tc>
          <w:tcPr>
            <w:tcW w:w="4889" w:type="dxa"/>
            <w:hideMark/>
          </w:tcPr>
          <w:p w14:paraId="3EB11217" w14:textId="77777777" w:rsidR="00F23081" w:rsidRPr="00F80957" w:rsidRDefault="00F23081">
            <w:pPr>
              <w:tabs>
                <w:tab w:val="left" w:pos="284"/>
              </w:tabs>
              <w:spacing w:after="120" w:line="312" w:lineRule="auto"/>
              <w:jc w:val="both"/>
              <w:rPr>
                <w:rFonts w:asciiTheme="minorHAnsi" w:hAnsiTheme="minorHAnsi" w:cs="Calibri"/>
                <w:b/>
                <w:lang w:val="it-IT"/>
              </w:rPr>
            </w:pPr>
            <w:r w:rsidRPr="00F80957">
              <w:rPr>
                <w:rFonts w:asciiTheme="minorHAnsi" w:hAnsiTheme="minorHAnsi" w:cs="Calibri"/>
                <w:lang w:val="it-IT"/>
              </w:rPr>
              <w:t>per l’</w:t>
            </w:r>
            <w:r w:rsidRPr="00F80957">
              <w:rPr>
                <w:rFonts w:asciiTheme="minorHAnsi" w:hAnsiTheme="minorHAnsi" w:cs="Calibri"/>
                <w:b/>
                <w:lang w:val="it-IT"/>
              </w:rPr>
              <w:t>OPERATORE ECONOMICO</w:t>
            </w:r>
          </w:p>
          <w:p w14:paraId="2A0FBFA5" w14:textId="77777777" w:rsidR="00F23081" w:rsidRPr="00F80957" w:rsidRDefault="00F23081">
            <w:pPr>
              <w:tabs>
                <w:tab w:val="left" w:pos="284"/>
              </w:tabs>
              <w:spacing w:after="120" w:line="312" w:lineRule="auto"/>
              <w:jc w:val="both"/>
              <w:rPr>
                <w:rFonts w:asciiTheme="minorHAnsi" w:hAnsiTheme="minorHAnsi" w:cs="Calibri"/>
                <w:lang w:val="it-IT"/>
              </w:rPr>
            </w:pPr>
            <w:r w:rsidRPr="00F80957">
              <w:rPr>
                <w:rFonts w:asciiTheme="minorHAnsi" w:hAnsiTheme="minorHAnsi" w:cs="Calibri"/>
                <w:lang w:val="it-IT" w:eastAsia="it-IT"/>
              </w:rPr>
              <w:t>________________________________________</w:t>
            </w:r>
          </w:p>
        </w:tc>
        <w:tc>
          <w:tcPr>
            <w:tcW w:w="4890" w:type="dxa"/>
            <w:hideMark/>
          </w:tcPr>
          <w:p w14:paraId="3937D4C4" w14:textId="77777777" w:rsidR="00F23081" w:rsidRPr="00EA18AD" w:rsidRDefault="00F23081">
            <w:pPr>
              <w:tabs>
                <w:tab w:val="left" w:pos="284"/>
              </w:tabs>
              <w:spacing w:after="120" w:line="312" w:lineRule="auto"/>
              <w:jc w:val="right"/>
              <w:rPr>
                <w:rFonts w:asciiTheme="minorHAnsi" w:hAnsiTheme="minorHAnsi" w:cs="Calibri"/>
              </w:rPr>
            </w:pPr>
            <w:r w:rsidRPr="00F80957">
              <w:rPr>
                <w:rFonts w:asciiTheme="minorHAnsi" w:hAnsiTheme="minorHAnsi" w:cs="Calibri"/>
              </w:rPr>
              <w:t xml:space="preserve">per </w:t>
            </w:r>
            <w:proofErr w:type="spellStart"/>
            <w:r w:rsidR="00EA18AD">
              <w:rPr>
                <w:rFonts w:asciiTheme="minorHAnsi" w:hAnsiTheme="minorHAnsi" w:cs="Calibri"/>
              </w:rPr>
              <w:t>l’ENTE</w:t>
            </w:r>
            <w:proofErr w:type="spellEnd"/>
          </w:p>
          <w:p w14:paraId="2DEA230B" w14:textId="77777777" w:rsidR="00F23081" w:rsidRPr="00F80957" w:rsidRDefault="00F23081">
            <w:pPr>
              <w:tabs>
                <w:tab w:val="left" w:pos="284"/>
              </w:tabs>
              <w:spacing w:after="120" w:line="312" w:lineRule="auto"/>
              <w:jc w:val="right"/>
              <w:rPr>
                <w:rFonts w:asciiTheme="minorHAnsi" w:hAnsiTheme="minorHAnsi" w:cs="Calibri"/>
                <w:lang w:val="it-IT"/>
              </w:rPr>
            </w:pPr>
            <w:r w:rsidRPr="00F80957">
              <w:rPr>
                <w:rFonts w:asciiTheme="minorHAnsi" w:hAnsiTheme="minorHAnsi" w:cs="Calibri"/>
                <w:lang w:val="it-IT" w:eastAsia="it-IT"/>
              </w:rPr>
              <w:t>________________________________________</w:t>
            </w:r>
          </w:p>
        </w:tc>
      </w:tr>
      <w:tr w:rsidR="00F23081" w:rsidRPr="00F80957" w14:paraId="0DFBA4A4" w14:textId="77777777" w:rsidTr="00F23081">
        <w:tc>
          <w:tcPr>
            <w:tcW w:w="9779" w:type="dxa"/>
            <w:gridSpan w:val="2"/>
          </w:tcPr>
          <w:p w14:paraId="1A931174" w14:textId="77777777" w:rsidR="00F23081" w:rsidRPr="00F80957" w:rsidRDefault="00F23081">
            <w:pPr>
              <w:tabs>
                <w:tab w:val="left" w:pos="284"/>
              </w:tabs>
              <w:spacing w:after="120" w:line="312" w:lineRule="auto"/>
              <w:jc w:val="center"/>
              <w:rPr>
                <w:rFonts w:asciiTheme="minorHAnsi" w:hAnsiTheme="minorHAnsi" w:cs="Calibri"/>
                <w:b/>
                <w:lang w:val="it-IT" w:eastAsia="it-IT"/>
              </w:rPr>
            </w:pPr>
          </w:p>
          <w:p w14:paraId="17114E75" w14:textId="77777777" w:rsidR="00F23081" w:rsidRPr="00F80957" w:rsidRDefault="00F23081">
            <w:pPr>
              <w:tabs>
                <w:tab w:val="left" w:pos="284"/>
              </w:tabs>
              <w:spacing w:after="120" w:line="312" w:lineRule="auto"/>
              <w:jc w:val="center"/>
              <w:rPr>
                <w:rFonts w:asciiTheme="minorHAnsi" w:hAnsiTheme="minorHAnsi" w:cs="Calibri"/>
                <w:lang w:val="it-IT"/>
              </w:rPr>
            </w:pPr>
          </w:p>
        </w:tc>
      </w:tr>
    </w:tbl>
    <w:p w14:paraId="09E7DBA8" w14:textId="77777777" w:rsidR="00F23081" w:rsidRPr="00F80957" w:rsidRDefault="00F23081" w:rsidP="00F23081">
      <w:pPr>
        <w:tabs>
          <w:tab w:val="left" w:pos="284"/>
        </w:tabs>
        <w:spacing w:after="120" w:line="312" w:lineRule="auto"/>
        <w:rPr>
          <w:rFonts w:asciiTheme="minorHAnsi" w:hAnsiTheme="minorHAnsi" w:cs="Calibri"/>
          <w:lang w:val="it-IT" w:eastAsia="it-IT"/>
        </w:rPr>
      </w:pPr>
    </w:p>
    <w:p w14:paraId="1EE278BA" w14:textId="77777777" w:rsidR="00726439" w:rsidRPr="00F80957" w:rsidRDefault="004B74D3" w:rsidP="0087470D">
      <w:pPr>
        <w:pStyle w:val="Corpodeltesto"/>
        <w:shd w:val="clear" w:color="auto" w:fill="BFBFBF"/>
        <w:tabs>
          <w:tab w:val="left" w:pos="284"/>
        </w:tabs>
        <w:spacing w:line="264" w:lineRule="auto"/>
        <w:ind w:left="567" w:hanging="567"/>
        <w:rPr>
          <w:rFonts w:asciiTheme="minorHAnsi" w:hAnsiTheme="minorHAnsi" w:cs="Calibri"/>
          <w:b/>
          <w:sz w:val="22"/>
          <w:szCs w:val="22"/>
          <w:lang w:eastAsia="x-none"/>
        </w:rPr>
      </w:pPr>
      <w:r w:rsidRPr="00F80957">
        <w:rPr>
          <w:rFonts w:asciiTheme="minorHAnsi" w:hAnsiTheme="minorHAnsi" w:cs="Calibri"/>
          <w:b/>
          <w:sz w:val="22"/>
          <w:szCs w:val="22"/>
        </w:rPr>
        <w:t>N.B.</w:t>
      </w:r>
      <w:r w:rsidR="0087470D" w:rsidRPr="00F80957">
        <w:rPr>
          <w:rFonts w:asciiTheme="minorHAnsi" w:hAnsiTheme="minorHAnsi" w:cs="Calibri"/>
          <w:b/>
          <w:sz w:val="22"/>
          <w:szCs w:val="22"/>
        </w:rPr>
        <w:t>:</w:t>
      </w:r>
      <w:r w:rsidR="0087470D" w:rsidRPr="00F80957">
        <w:rPr>
          <w:rFonts w:asciiTheme="minorHAnsi" w:hAnsiTheme="minorHAnsi" w:cs="Calibri"/>
          <w:b/>
          <w:sz w:val="22"/>
          <w:szCs w:val="22"/>
          <w:lang w:eastAsia="x-none"/>
        </w:rPr>
        <w:tab/>
      </w:r>
      <w:r w:rsidR="0087470D" w:rsidRPr="00F80957">
        <w:rPr>
          <w:rFonts w:asciiTheme="minorHAnsi" w:hAnsiTheme="minorHAnsi" w:cs="Calibri"/>
          <w:sz w:val="22"/>
          <w:szCs w:val="22"/>
        </w:rPr>
        <w:t>i</w:t>
      </w:r>
      <w:r w:rsidRPr="00F80957">
        <w:rPr>
          <w:rFonts w:asciiTheme="minorHAnsi" w:hAnsiTheme="minorHAnsi" w:cs="Calibri"/>
          <w:sz w:val="22"/>
          <w:szCs w:val="22"/>
        </w:rPr>
        <w:t xml:space="preserve">l presente patto d’integrità deve essere obbligatoriamente sottoscritto e presentato insieme all’offerta da </w:t>
      </w:r>
      <w:r w:rsidR="00F23081" w:rsidRPr="00F80957">
        <w:rPr>
          <w:rFonts w:asciiTheme="minorHAnsi" w:hAnsiTheme="minorHAnsi" w:cs="Calibri"/>
          <w:sz w:val="22"/>
          <w:szCs w:val="22"/>
        </w:rPr>
        <w:t>ciascun partecipante alla gara.</w:t>
      </w:r>
    </w:p>
    <w:sectPr w:rsidR="00726439" w:rsidRPr="00F80957" w:rsidSect="00D24861">
      <w:pgSz w:w="12240" w:h="1584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528B4" w14:textId="77777777" w:rsidR="000F1201" w:rsidRDefault="000F1201" w:rsidP="00D71A54">
      <w:pPr>
        <w:spacing w:after="0" w:line="240" w:lineRule="auto"/>
      </w:pPr>
      <w:r>
        <w:separator/>
      </w:r>
    </w:p>
  </w:endnote>
  <w:endnote w:type="continuationSeparator" w:id="0">
    <w:p w14:paraId="2CBC9E2F" w14:textId="77777777" w:rsidR="000F1201" w:rsidRDefault="000F1201" w:rsidP="00D71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3F47E" w14:textId="77777777" w:rsidR="000F1201" w:rsidRDefault="000F1201" w:rsidP="00D71A54">
      <w:pPr>
        <w:spacing w:after="0" w:line="240" w:lineRule="auto"/>
      </w:pPr>
      <w:r>
        <w:separator/>
      </w:r>
    </w:p>
  </w:footnote>
  <w:footnote w:type="continuationSeparator" w:id="0">
    <w:p w14:paraId="0296204C" w14:textId="77777777" w:rsidR="000F1201" w:rsidRDefault="000F1201" w:rsidP="00D71A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FFFFFFFF"/>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2"/>
    <w:multiLevelType w:val="singleLevel"/>
    <w:tmpl w:val="FFFFFFFF"/>
    <w:name w:val="WW8Num4"/>
    <w:lvl w:ilvl="0">
      <w:start w:val="1"/>
      <w:numFmt w:val="bullet"/>
      <w:lvlText w:val=""/>
      <w:lvlJc w:val="left"/>
      <w:pPr>
        <w:tabs>
          <w:tab w:val="num" w:pos="0"/>
        </w:tabs>
        <w:ind w:left="720" w:hanging="360"/>
      </w:pPr>
      <w:rPr>
        <w:rFonts w:ascii="Symbol" w:hAnsi="Symbol" w:hint="default"/>
      </w:rPr>
    </w:lvl>
  </w:abstractNum>
  <w:abstractNum w:abstractNumId="2" w15:restartNumberingAfterBreak="0">
    <w:nsid w:val="2BCE46D7"/>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F84EE2"/>
    <w:multiLevelType w:val="multilevel"/>
    <w:tmpl w:val="FFFFFFFF"/>
    <w:lvl w:ilvl="0">
      <w:start w:val="1"/>
      <w:numFmt w:val="decimal"/>
      <w:lvlText w:val="%1)"/>
      <w:lvlJc w:val="left"/>
      <w:pPr>
        <w:tabs>
          <w:tab w:val="num" w:pos="720"/>
        </w:tabs>
        <w:ind w:left="720" w:hanging="360"/>
      </w:pPr>
      <w:rPr>
        <w:rFonts w:ascii="Verdana" w:hAnsi="Verdana" w:cs="Verdana" w:hint="default"/>
        <w:i w:val="0"/>
        <w:iCs w:val="0"/>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3B6136F1"/>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946705"/>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9283C4F"/>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38599445">
    <w:abstractNumId w:val="3"/>
  </w:num>
  <w:num w:numId="2" w16cid:durableId="692076361">
    <w:abstractNumId w:val="2"/>
  </w:num>
  <w:num w:numId="3" w16cid:durableId="416362611">
    <w:abstractNumId w:val="5"/>
  </w:num>
  <w:num w:numId="4" w16cid:durableId="1482577726">
    <w:abstractNumId w:val="6"/>
  </w:num>
  <w:num w:numId="5" w16cid:durableId="1021471300">
    <w:abstractNumId w:val="4"/>
  </w:num>
  <w:num w:numId="6" w16cid:durableId="316231228">
    <w:abstractNumId w:val="0"/>
    <w:lvlOverride w:ilvl="0"/>
  </w:num>
  <w:num w:numId="7" w16cid:durableId="241304920">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32"/>
    <w:rsid w:val="00007229"/>
    <w:rsid w:val="00016970"/>
    <w:rsid w:val="000576E2"/>
    <w:rsid w:val="00065C23"/>
    <w:rsid w:val="000D7762"/>
    <w:rsid w:val="000F1201"/>
    <w:rsid w:val="001946B9"/>
    <w:rsid w:val="001D05D6"/>
    <w:rsid w:val="001F7CF1"/>
    <w:rsid w:val="0023139A"/>
    <w:rsid w:val="00423FA2"/>
    <w:rsid w:val="00452BAF"/>
    <w:rsid w:val="004B74D3"/>
    <w:rsid w:val="004F204A"/>
    <w:rsid w:val="004F4094"/>
    <w:rsid w:val="0053453D"/>
    <w:rsid w:val="00597616"/>
    <w:rsid w:val="005D208D"/>
    <w:rsid w:val="005F2385"/>
    <w:rsid w:val="00600758"/>
    <w:rsid w:val="00682C3D"/>
    <w:rsid w:val="00687BC9"/>
    <w:rsid w:val="006F2FB7"/>
    <w:rsid w:val="00726439"/>
    <w:rsid w:val="00727A59"/>
    <w:rsid w:val="00812EE8"/>
    <w:rsid w:val="00820462"/>
    <w:rsid w:val="00844A86"/>
    <w:rsid w:val="008554F7"/>
    <w:rsid w:val="0087470D"/>
    <w:rsid w:val="009A0F3B"/>
    <w:rsid w:val="00A52A25"/>
    <w:rsid w:val="00A57A18"/>
    <w:rsid w:val="00A62068"/>
    <w:rsid w:val="00A83F07"/>
    <w:rsid w:val="00AE5D45"/>
    <w:rsid w:val="00B7645A"/>
    <w:rsid w:val="00BA1CDA"/>
    <w:rsid w:val="00BB0BD5"/>
    <w:rsid w:val="00BE0A26"/>
    <w:rsid w:val="00C41632"/>
    <w:rsid w:val="00C57D41"/>
    <w:rsid w:val="00CB228E"/>
    <w:rsid w:val="00D15A8D"/>
    <w:rsid w:val="00D24861"/>
    <w:rsid w:val="00D71A54"/>
    <w:rsid w:val="00D87F58"/>
    <w:rsid w:val="00D95C81"/>
    <w:rsid w:val="00DC61D5"/>
    <w:rsid w:val="00E601F9"/>
    <w:rsid w:val="00EA18AD"/>
    <w:rsid w:val="00F076AC"/>
    <w:rsid w:val="00F23081"/>
    <w:rsid w:val="00F80957"/>
    <w:rsid w:val="00F857F6"/>
    <w:rsid w:val="00F90A50"/>
    <w:rsid w:val="00FB4EA7"/>
    <w:rsid w:val="00FD5E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7E7605"/>
  <w14:defaultImageDpi w14:val="0"/>
  <w15:docId w15:val="{FA1E106A-5F40-458C-86A2-8BB1AA7C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cs="Arial"/>
      <w:sz w:val="22"/>
      <w:szCs w:val="22"/>
      <w:lang w:val="en-US" w:eastAsia="ja-JP"/>
    </w:rPr>
  </w:style>
  <w:style w:type="paragraph" w:styleId="Titolo1">
    <w:name w:val="heading 1"/>
    <w:basedOn w:val="Normale"/>
    <w:next w:val="Normale"/>
    <w:link w:val="Titolo1Carattere"/>
    <w:uiPriority w:val="9"/>
    <w:qFormat/>
    <w:pPr>
      <w:keepNext/>
      <w:keepLines/>
      <w:spacing w:before="240" w:after="0"/>
      <w:outlineLvl w:val="0"/>
    </w:pPr>
    <w:rPr>
      <w:rFonts w:ascii="Calibri Light" w:hAnsi="Calibri Light" w:cs="Times New Roman"/>
      <w:color w:val="2E74B5"/>
      <w:sz w:val="32"/>
      <w:szCs w:val="32"/>
      <w:lang w:val="it-IT" w:eastAsia="it-IT"/>
    </w:rPr>
  </w:style>
  <w:style w:type="paragraph" w:styleId="Titolo2">
    <w:name w:val="heading 2"/>
    <w:basedOn w:val="Normale"/>
    <w:next w:val="Normale"/>
    <w:link w:val="Titolo2Carattere"/>
    <w:uiPriority w:val="9"/>
    <w:qFormat/>
    <w:pPr>
      <w:keepNext/>
      <w:keepLines/>
      <w:spacing w:before="40" w:after="0"/>
      <w:outlineLvl w:val="1"/>
    </w:pPr>
    <w:rPr>
      <w:rFonts w:ascii="Calibri Light" w:hAnsi="Calibri Light" w:cs="Times New Roman"/>
      <w:color w:val="2E74B5"/>
      <w:sz w:val="28"/>
      <w:szCs w:val="28"/>
      <w:lang w:val="it-IT" w:eastAsia="it-IT"/>
    </w:rPr>
  </w:style>
  <w:style w:type="paragraph" w:styleId="Titolo3">
    <w:name w:val="heading 3"/>
    <w:basedOn w:val="Normale"/>
    <w:next w:val="Normale"/>
    <w:link w:val="Titolo3Carattere"/>
    <w:uiPriority w:val="9"/>
    <w:qFormat/>
    <w:pPr>
      <w:keepNext/>
      <w:keepLines/>
      <w:spacing w:before="40" w:after="0"/>
      <w:outlineLvl w:val="2"/>
    </w:pPr>
    <w:rPr>
      <w:rFonts w:ascii="Calibri Light" w:hAnsi="Calibri Light" w:cs="Times New Roman"/>
      <w:color w:val="1F4E79"/>
      <w:sz w:val="24"/>
      <w:szCs w:val="24"/>
      <w:lang w:val="it-IT" w:eastAsia="it-IT"/>
    </w:rPr>
  </w:style>
  <w:style w:type="paragraph" w:styleId="Titolo4">
    <w:name w:val="heading 4"/>
    <w:basedOn w:val="Normale"/>
    <w:next w:val="Normale"/>
    <w:link w:val="Titolo4Carattere"/>
    <w:uiPriority w:val="9"/>
    <w:qFormat/>
    <w:pPr>
      <w:keepNext/>
      <w:keepLines/>
      <w:spacing w:before="40" w:after="0"/>
      <w:outlineLvl w:val="3"/>
    </w:pPr>
    <w:rPr>
      <w:rFonts w:ascii="Calibri Light" w:hAnsi="Calibri Light" w:cs="Times New Roman"/>
      <w:i/>
      <w:iCs/>
      <w:color w:val="2E74B5"/>
      <w:sz w:val="20"/>
      <w:szCs w:val="20"/>
      <w:lang w:val="it-IT" w:eastAsia="it-IT"/>
    </w:rPr>
  </w:style>
  <w:style w:type="paragraph" w:styleId="Titolo5">
    <w:name w:val="heading 5"/>
    <w:basedOn w:val="Normale"/>
    <w:next w:val="Normale"/>
    <w:link w:val="Titolo5Carattere"/>
    <w:uiPriority w:val="9"/>
    <w:qFormat/>
    <w:pPr>
      <w:keepNext/>
      <w:keepLines/>
      <w:spacing w:before="40" w:after="0"/>
      <w:outlineLvl w:val="4"/>
    </w:pPr>
    <w:rPr>
      <w:rFonts w:ascii="Calibri Light" w:hAnsi="Calibri Light" w:cs="Times New Roman"/>
      <w:color w:val="2E74B5"/>
      <w:sz w:val="20"/>
      <w:szCs w:val="20"/>
      <w:lang w:val="it-IT" w:eastAsia="it-IT"/>
    </w:rPr>
  </w:style>
  <w:style w:type="paragraph" w:styleId="Titolo6">
    <w:name w:val="heading 6"/>
    <w:basedOn w:val="Normale"/>
    <w:next w:val="Normale"/>
    <w:link w:val="Titolo6Carattere"/>
    <w:uiPriority w:val="9"/>
    <w:qFormat/>
    <w:pPr>
      <w:keepNext/>
      <w:keepLines/>
      <w:spacing w:before="40" w:after="0"/>
      <w:outlineLvl w:val="5"/>
    </w:pPr>
    <w:rPr>
      <w:rFonts w:ascii="Calibri Light" w:hAnsi="Calibri Light" w:cs="Times New Roman"/>
      <w:color w:val="1F4E79"/>
      <w:sz w:val="20"/>
      <w:szCs w:val="20"/>
      <w:lang w:val="it-IT" w:eastAsia="it-IT"/>
    </w:rPr>
  </w:style>
  <w:style w:type="paragraph" w:styleId="Titolo7">
    <w:name w:val="heading 7"/>
    <w:basedOn w:val="Normale"/>
    <w:next w:val="Normale"/>
    <w:link w:val="Titolo7Carattere"/>
    <w:uiPriority w:val="9"/>
    <w:qFormat/>
    <w:pPr>
      <w:keepNext/>
      <w:keepLines/>
      <w:spacing w:before="40" w:after="0"/>
      <w:outlineLvl w:val="6"/>
    </w:pPr>
    <w:rPr>
      <w:rFonts w:ascii="Calibri Light" w:hAnsi="Calibri Light" w:cs="Times New Roman"/>
      <w:i/>
      <w:iCs/>
      <w:color w:val="1F4E79"/>
      <w:sz w:val="20"/>
      <w:szCs w:val="20"/>
      <w:lang w:val="it-IT" w:eastAsia="it-IT"/>
    </w:rPr>
  </w:style>
  <w:style w:type="paragraph" w:styleId="Titolo8">
    <w:name w:val="heading 8"/>
    <w:basedOn w:val="Normale"/>
    <w:next w:val="Normale"/>
    <w:link w:val="Titolo8Carattere"/>
    <w:uiPriority w:val="9"/>
    <w:qFormat/>
    <w:pPr>
      <w:keepNext/>
      <w:keepLines/>
      <w:spacing w:before="40" w:after="0"/>
      <w:outlineLvl w:val="7"/>
    </w:pPr>
    <w:rPr>
      <w:rFonts w:ascii="Calibri Light" w:hAnsi="Calibri Light" w:cs="Times New Roman"/>
      <w:color w:val="262626"/>
      <w:sz w:val="21"/>
      <w:szCs w:val="21"/>
      <w:lang w:val="it-IT" w:eastAsia="it-IT"/>
    </w:rPr>
  </w:style>
  <w:style w:type="paragraph" w:styleId="Titolo9">
    <w:name w:val="heading 9"/>
    <w:basedOn w:val="Normale"/>
    <w:next w:val="Normale"/>
    <w:link w:val="Titolo9Carattere"/>
    <w:uiPriority w:val="9"/>
    <w:qFormat/>
    <w:pPr>
      <w:keepNext/>
      <w:keepLines/>
      <w:spacing w:before="40" w:after="0"/>
      <w:outlineLvl w:val="8"/>
    </w:pPr>
    <w:rPr>
      <w:rFonts w:ascii="Calibri Light" w:hAnsi="Calibri Light" w:cs="Times New Roman"/>
      <w:i/>
      <w:iCs/>
      <w:color w:val="262626"/>
      <w:sz w:val="21"/>
      <w:szCs w:val="21"/>
      <w:lang w:val="it-IT"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Calibri Light" w:eastAsia="SimSun" w:hAnsi="Calibri Light" w:cs="Times New Roman"/>
      <w:color w:val="2E74B5"/>
      <w:sz w:val="32"/>
    </w:rPr>
  </w:style>
  <w:style w:type="character" w:customStyle="1" w:styleId="Titolo2Carattere">
    <w:name w:val="Titolo 2 Carattere"/>
    <w:basedOn w:val="Carpredefinitoparagrafo"/>
    <w:link w:val="Titolo2"/>
    <w:uiPriority w:val="9"/>
    <w:locked/>
    <w:rPr>
      <w:rFonts w:ascii="Calibri Light" w:eastAsia="SimSun" w:hAnsi="Calibri Light" w:cs="Times New Roman"/>
      <w:color w:val="2E74B5"/>
      <w:sz w:val="28"/>
    </w:rPr>
  </w:style>
  <w:style w:type="character" w:customStyle="1" w:styleId="Titolo3Carattere">
    <w:name w:val="Titolo 3 Carattere"/>
    <w:basedOn w:val="Carpredefinitoparagrafo"/>
    <w:link w:val="Titolo3"/>
    <w:uiPriority w:val="9"/>
    <w:locked/>
    <w:rPr>
      <w:rFonts w:ascii="Calibri Light" w:eastAsia="SimSun" w:hAnsi="Calibri Light" w:cs="Times New Roman"/>
      <w:color w:val="1F4E79"/>
      <w:sz w:val="24"/>
    </w:rPr>
  </w:style>
  <w:style w:type="character" w:customStyle="1" w:styleId="Titolo4Carattere">
    <w:name w:val="Titolo 4 Carattere"/>
    <w:basedOn w:val="Carpredefinitoparagrafo"/>
    <w:link w:val="Titolo4"/>
    <w:uiPriority w:val="9"/>
    <w:locked/>
    <w:rPr>
      <w:rFonts w:ascii="Calibri Light" w:eastAsia="SimSun" w:hAnsi="Calibri Light" w:cs="Times New Roman"/>
      <w:i/>
      <w:color w:val="2E74B5"/>
    </w:rPr>
  </w:style>
  <w:style w:type="character" w:customStyle="1" w:styleId="Titolo5Carattere">
    <w:name w:val="Titolo 5 Carattere"/>
    <w:basedOn w:val="Carpredefinitoparagrafo"/>
    <w:link w:val="Titolo5"/>
    <w:uiPriority w:val="9"/>
    <w:locked/>
    <w:rPr>
      <w:rFonts w:ascii="Calibri Light" w:eastAsia="SimSun" w:hAnsi="Calibri Light" w:cs="Times New Roman"/>
      <w:color w:val="2E74B5"/>
    </w:rPr>
  </w:style>
  <w:style w:type="character" w:customStyle="1" w:styleId="Titolo6Carattere">
    <w:name w:val="Titolo 6 Carattere"/>
    <w:basedOn w:val="Carpredefinitoparagrafo"/>
    <w:link w:val="Titolo6"/>
    <w:uiPriority w:val="9"/>
    <w:locked/>
    <w:rPr>
      <w:rFonts w:ascii="Calibri Light" w:eastAsia="SimSun" w:hAnsi="Calibri Light" w:cs="Times New Roman"/>
      <w:color w:val="1F4E79"/>
    </w:rPr>
  </w:style>
  <w:style w:type="character" w:customStyle="1" w:styleId="Titolo7Carattere">
    <w:name w:val="Titolo 7 Carattere"/>
    <w:basedOn w:val="Carpredefinitoparagrafo"/>
    <w:link w:val="Titolo7"/>
    <w:uiPriority w:val="9"/>
    <w:locked/>
    <w:rPr>
      <w:rFonts w:ascii="Calibri Light" w:eastAsia="SimSun" w:hAnsi="Calibri Light" w:cs="Times New Roman"/>
      <w:i/>
      <w:color w:val="1F4E79"/>
    </w:rPr>
  </w:style>
  <w:style w:type="character" w:customStyle="1" w:styleId="Titolo8Carattere">
    <w:name w:val="Titolo 8 Carattere"/>
    <w:basedOn w:val="Carpredefinitoparagrafo"/>
    <w:link w:val="Titolo8"/>
    <w:uiPriority w:val="9"/>
    <w:locked/>
    <w:rPr>
      <w:rFonts w:ascii="Calibri Light" w:eastAsia="SimSun" w:hAnsi="Calibri Light" w:cs="Times New Roman"/>
      <w:color w:val="262626"/>
      <w:sz w:val="21"/>
    </w:rPr>
  </w:style>
  <w:style w:type="character" w:customStyle="1" w:styleId="Titolo9Carattere">
    <w:name w:val="Titolo 9 Carattere"/>
    <w:basedOn w:val="Carpredefinitoparagrafo"/>
    <w:link w:val="Titolo9"/>
    <w:uiPriority w:val="9"/>
    <w:locked/>
    <w:rPr>
      <w:rFonts w:ascii="Calibri Light" w:eastAsia="SimSun" w:hAnsi="Calibri Light" w:cs="Times New Roman"/>
      <w:i/>
      <w:color w:val="262626"/>
      <w:sz w:val="21"/>
    </w:rPr>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spacing w:val="-10"/>
      <w:sz w:val="56"/>
      <w:szCs w:val="56"/>
      <w:lang w:val="it-IT" w:eastAsia="it-IT"/>
    </w:rPr>
  </w:style>
  <w:style w:type="character" w:customStyle="1" w:styleId="TitoloCarattere">
    <w:name w:val="Titolo Carattere"/>
    <w:basedOn w:val="Carpredefinitoparagrafo"/>
    <w:link w:val="Titolo"/>
    <w:uiPriority w:val="10"/>
    <w:locked/>
    <w:rPr>
      <w:rFonts w:ascii="Calibri Light" w:eastAsia="SimSun" w:hAnsi="Calibri Light" w:cs="Times New Roman"/>
      <w:spacing w:val="-10"/>
      <w:sz w:val="56"/>
    </w:rPr>
  </w:style>
  <w:style w:type="paragraph" w:styleId="Sottotitolo">
    <w:name w:val="Subtitle"/>
    <w:basedOn w:val="Normale"/>
    <w:next w:val="Normale"/>
    <w:link w:val="SottotitoloCarattere"/>
    <w:uiPriority w:val="11"/>
    <w:qFormat/>
    <w:pPr>
      <w:numPr>
        <w:ilvl w:val="1"/>
      </w:numPr>
    </w:pPr>
    <w:rPr>
      <w:rFonts w:cs="Times New Roman"/>
      <w:color w:val="5A5A5A"/>
      <w:spacing w:val="15"/>
      <w:sz w:val="20"/>
      <w:szCs w:val="20"/>
      <w:lang w:val="it-IT" w:eastAsia="it-IT"/>
    </w:rPr>
  </w:style>
  <w:style w:type="character" w:customStyle="1" w:styleId="SottotitoloCarattere">
    <w:name w:val="Sottotitolo Carattere"/>
    <w:basedOn w:val="Carpredefinitoparagrafo"/>
    <w:link w:val="Sottotitolo"/>
    <w:uiPriority w:val="11"/>
    <w:locked/>
    <w:rPr>
      <w:rFonts w:cs="Times New Roman"/>
      <w:color w:val="5A5A5A"/>
      <w:spacing w:val="15"/>
    </w:rPr>
  </w:style>
  <w:style w:type="character" w:styleId="Enfasidelicata">
    <w:name w:val="Subtle Emphasis"/>
    <w:basedOn w:val="Carpredefinitoparagrafo"/>
    <w:uiPriority w:val="19"/>
    <w:qFormat/>
    <w:rPr>
      <w:rFonts w:cs="Times New Roman"/>
      <w:i/>
      <w:color w:val="404040"/>
    </w:rPr>
  </w:style>
  <w:style w:type="character" w:styleId="Enfasicorsivo">
    <w:name w:val="Emphasis"/>
    <w:basedOn w:val="Carpredefinitoparagrafo"/>
    <w:uiPriority w:val="20"/>
    <w:qFormat/>
    <w:rPr>
      <w:rFonts w:cs="Times New Roman"/>
      <w:i/>
      <w:color w:val="auto"/>
    </w:rPr>
  </w:style>
  <w:style w:type="character" w:styleId="Enfasiintensa">
    <w:name w:val="Intense Emphasis"/>
    <w:basedOn w:val="Carpredefinitoparagrafo"/>
    <w:uiPriority w:val="21"/>
    <w:qFormat/>
    <w:rPr>
      <w:rFonts w:cs="Times New Roman"/>
      <w:i/>
      <w:color w:val="5B9BD5"/>
    </w:rPr>
  </w:style>
  <w:style w:type="character" w:styleId="Enfasigrassetto">
    <w:name w:val="Strong"/>
    <w:basedOn w:val="Carpredefinitoparagrafo"/>
    <w:uiPriority w:val="22"/>
    <w:qFormat/>
    <w:rPr>
      <w:rFonts w:cs="Times New Roman"/>
      <w:b/>
      <w:color w:val="auto"/>
    </w:rPr>
  </w:style>
  <w:style w:type="paragraph" w:styleId="Citazione">
    <w:name w:val="Quote"/>
    <w:basedOn w:val="Normale"/>
    <w:next w:val="Normale"/>
    <w:link w:val="CitazioneCarattere"/>
    <w:uiPriority w:val="29"/>
    <w:qFormat/>
    <w:pPr>
      <w:spacing w:before="200"/>
      <w:ind w:left="864" w:right="864"/>
    </w:pPr>
    <w:rPr>
      <w:rFonts w:cs="Times New Roman"/>
      <w:i/>
      <w:iCs/>
      <w:color w:val="404040"/>
      <w:sz w:val="20"/>
      <w:szCs w:val="20"/>
      <w:lang w:val="it-IT" w:eastAsia="it-IT"/>
    </w:rPr>
  </w:style>
  <w:style w:type="character" w:customStyle="1" w:styleId="CitazioneCarattere">
    <w:name w:val="Citazione Carattere"/>
    <w:basedOn w:val="Carpredefinitoparagrafo"/>
    <w:link w:val="Citazione"/>
    <w:uiPriority w:val="29"/>
    <w:locked/>
    <w:rPr>
      <w:rFonts w:cs="Times New Roman"/>
      <w:i/>
      <w:color w:val="404040"/>
    </w:rPr>
  </w:style>
  <w:style w:type="paragraph" w:styleId="Citazioneintensa">
    <w:name w:val="Intense Quote"/>
    <w:basedOn w:val="Normale"/>
    <w:next w:val="Normale"/>
    <w:link w:val="CitazioneintensaCarattere"/>
    <w:uiPriority w:val="30"/>
    <w:qFormat/>
    <w:pPr>
      <w:pBdr>
        <w:top w:val="single" w:sz="4" w:space="10" w:color="5B9BD5"/>
        <w:bottom w:val="single" w:sz="4" w:space="10" w:color="5B9BD5"/>
      </w:pBdr>
      <w:spacing w:before="360" w:after="360"/>
      <w:ind w:left="864" w:right="864"/>
      <w:jc w:val="center"/>
    </w:pPr>
    <w:rPr>
      <w:rFonts w:cs="Times New Roman"/>
      <w:i/>
      <w:iCs/>
      <w:color w:val="5B9BD5"/>
      <w:sz w:val="20"/>
      <w:szCs w:val="20"/>
      <w:lang w:val="it-IT" w:eastAsia="it-IT"/>
    </w:rPr>
  </w:style>
  <w:style w:type="character" w:customStyle="1" w:styleId="CitazioneintensaCarattere">
    <w:name w:val="Citazione intensa Carattere"/>
    <w:basedOn w:val="Carpredefinitoparagrafo"/>
    <w:link w:val="Citazioneintensa"/>
    <w:uiPriority w:val="30"/>
    <w:locked/>
    <w:rPr>
      <w:rFonts w:cs="Times New Roman"/>
      <w:i/>
      <w:color w:val="5B9BD5"/>
    </w:rPr>
  </w:style>
  <w:style w:type="character" w:styleId="Riferimentodelicato">
    <w:name w:val="Subtle Reference"/>
    <w:basedOn w:val="Carpredefinitoparagrafo"/>
    <w:uiPriority w:val="31"/>
    <w:qFormat/>
    <w:rPr>
      <w:rFonts w:cs="Times New Roman"/>
      <w:smallCaps/>
      <w:color w:val="404040"/>
    </w:rPr>
  </w:style>
  <w:style w:type="character" w:styleId="Riferimentointenso">
    <w:name w:val="Intense Reference"/>
    <w:basedOn w:val="Carpredefinitoparagrafo"/>
    <w:uiPriority w:val="32"/>
    <w:qFormat/>
    <w:rPr>
      <w:rFonts w:cs="Times New Roman"/>
      <w:b/>
      <w:smallCaps/>
      <w:color w:val="5B9BD5"/>
      <w:spacing w:val="5"/>
    </w:rPr>
  </w:style>
  <w:style w:type="character" w:styleId="Titolodellibro">
    <w:name w:val="Book Title"/>
    <w:basedOn w:val="Carpredefinitoparagrafo"/>
    <w:uiPriority w:val="33"/>
    <w:qFormat/>
    <w:rPr>
      <w:rFonts w:cs="Times New Roman"/>
      <w:b/>
      <w:i/>
      <w:spacing w:val="5"/>
    </w:rPr>
  </w:style>
  <w:style w:type="paragraph" w:styleId="Didascalia">
    <w:name w:val="caption"/>
    <w:basedOn w:val="Normale"/>
    <w:next w:val="Normale"/>
    <w:uiPriority w:val="35"/>
    <w:qFormat/>
    <w:pPr>
      <w:spacing w:after="200" w:line="240" w:lineRule="auto"/>
    </w:pPr>
    <w:rPr>
      <w:i/>
      <w:iCs/>
      <w:color w:val="44546A"/>
      <w:sz w:val="18"/>
      <w:szCs w:val="18"/>
    </w:rPr>
  </w:style>
  <w:style w:type="paragraph" w:styleId="Titolosommario">
    <w:name w:val="TOC Heading"/>
    <w:basedOn w:val="Titolo1"/>
    <w:next w:val="Normale"/>
    <w:uiPriority w:val="39"/>
    <w:qFormat/>
    <w:pPr>
      <w:outlineLvl w:val="9"/>
    </w:pPr>
  </w:style>
  <w:style w:type="paragraph" w:styleId="Nessunaspaziatura">
    <w:name w:val="No Spacing"/>
    <w:uiPriority w:val="1"/>
    <w:qFormat/>
    <w:rPr>
      <w:rFonts w:cs="Arial"/>
      <w:sz w:val="22"/>
      <w:szCs w:val="22"/>
      <w:lang w:val="en-US" w:eastAsia="ja-JP"/>
    </w:rPr>
  </w:style>
  <w:style w:type="paragraph" w:customStyle="1" w:styleId="Corpodeltesto">
    <w:name w:val="Corpo del testo"/>
    <w:basedOn w:val="Normale"/>
    <w:link w:val="CorpodeltestoCarattere"/>
    <w:uiPriority w:val="99"/>
    <w:rsid w:val="00FD5E8A"/>
    <w:pPr>
      <w:autoSpaceDE w:val="0"/>
      <w:autoSpaceDN w:val="0"/>
      <w:spacing w:after="0" w:line="240" w:lineRule="auto"/>
      <w:jc w:val="both"/>
    </w:pPr>
    <w:rPr>
      <w:rFonts w:ascii="Times New Roman" w:hAnsi="Times New Roman" w:cs="Times New Roman"/>
      <w:sz w:val="24"/>
      <w:szCs w:val="24"/>
      <w:lang w:val="it-IT" w:eastAsia="it-IT"/>
    </w:rPr>
  </w:style>
  <w:style w:type="character" w:customStyle="1" w:styleId="CorpodeltestoCarattere">
    <w:name w:val="Corpo del testo Carattere"/>
    <w:link w:val="Corpodeltesto"/>
    <w:uiPriority w:val="99"/>
    <w:locked/>
    <w:rsid w:val="00FD5E8A"/>
    <w:rPr>
      <w:rFonts w:ascii="Times New Roman" w:hAnsi="Times New Roman"/>
      <w:sz w:val="24"/>
    </w:rPr>
  </w:style>
  <w:style w:type="paragraph" w:styleId="Testonormale">
    <w:name w:val="Plain Text"/>
    <w:basedOn w:val="Normale"/>
    <w:link w:val="TestonormaleCarattere"/>
    <w:uiPriority w:val="99"/>
    <w:rsid w:val="004B74D3"/>
    <w:pPr>
      <w:widowControl w:val="0"/>
      <w:spacing w:after="0" w:line="240" w:lineRule="auto"/>
    </w:pPr>
    <w:rPr>
      <w:rFonts w:ascii="Courier New" w:hAnsi="Courier New" w:cs="Times New Roman"/>
      <w:sz w:val="20"/>
      <w:szCs w:val="20"/>
      <w:lang w:val="it-IT" w:eastAsia="it-IT"/>
    </w:rPr>
  </w:style>
  <w:style w:type="character" w:customStyle="1" w:styleId="TestonormaleCarattere">
    <w:name w:val="Testo normale Carattere"/>
    <w:basedOn w:val="Carpredefinitoparagrafo"/>
    <w:link w:val="Testonormale"/>
    <w:uiPriority w:val="99"/>
    <w:semiHidden/>
    <w:rPr>
      <w:rFonts w:ascii="Courier New" w:hAnsi="Courier New" w:cs="Courier New"/>
      <w:lang w:val="en-US" w:eastAsia="ja-JP" w:bidi="ar-SA"/>
    </w:rPr>
  </w:style>
  <w:style w:type="table" w:styleId="Grigliatabella">
    <w:name w:val="Table Grid"/>
    <w:basedOn w:val="Tabellanormale"/>
    <w:uiPriority w:val="39"/>
    <w:rsid w:val="00F23081"/>
    <w:rPr>
      <w:rFonts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71A54"/>
    <w:pPr>
      <w:tabs>
        <w:tab w:val="center" w:pos="4819"/>
        <w:tab w:val="right" w:pos="9638"/>
      </w:tabs>
    </w:pPr>
  </w:style>
  <w:style w:type="character" w:customStyle="1" w:styleId="IntestazioneCarattere">
    <w:name w:val="Intestazione Carattere"/>
    <w:basedOn w:val="Carpredefinitoparagrafo"/>
    <w:link w:val="Intestazione"/>
    <w:uiPriority w:val="99"/>
    <w:locked/>
    <w:rsid w:val="00D71A54"/>
    <w:rPr>
      <w:rFonts w:cs="Times New Roman"/>
      <w:sz w:val="22"/>
      <w:szCs w:val="22"/>
      <w:lang w:val="en-US" w:eastAsia="ja-JP"/>
    </w:rPr>
  </w:style>
  <w:style w:type="paragraph" w:styleId="Pidipagina">
    <w:name w:val="footer"/>
    <w:basedOn w:val="Normale"/>
    <w:link w:val="PidipaginaCarattere"/>
    <w:uiPriority w:val="99"/>
    <w:unhideWhenUsed/>
    <w:rsid w:val="00D71A54"/>
    <w:pPr>
      <w:tabs>
        <w:tab w:val="center" w:pos="4819"/>
        <w:tab w:val="right" w:pos="9638"/>
      </w:tabs>
    </w:pPr>
  </w:style>
  <w:style w:type="character" w:customStyle="1" w:styleId="PidipaginaCarattere">
    <w:name w:val="Piè di pagina Carattere"/>
    <w:basedOn w:val="Carpredefinitoparagrafo"/>
    <w:link w:val="Pidipagina"/>
    <w:uiPriority w:val="99"/>
    <w:locked/>
    <w:rsid w:val="00D71A54"/>
    <w:rPr>
      <w:rFonts w:cs="Times New Roman"/>
      <w:sz w:val="22"/>
      <w:szCs w:val="22"/>
      <w:lang w:val="en-US" w:eastAsia="ja-JP"/>
    </w:rPr>
  </w:style>
  <w:style w:type="paragraph" w:customStyle="1" w:styleId="Default">
    <w:name w:val="Default"/>
    <w:qFormat/>
    <w:rsid w:val="00812EE8"/>
    <w:pPr>
      <w:autoSpaceDE w:val="0"/>
      <w:autoSpaceDN w:val="0"/>
      <w:adjustRightInd w:val="0"/>
    </w:pPr>
    <w:rPr>
      <w:rFonts w:ascii="Times New Roman" w:hAnsi="Times New Roman"/>
      <w:color w:val="000000"/>
      <w:sz w:val="24"/>
      <w:szCs w:val="24"/>
    </w:rPr>
  </w:style>
  <w:style w:type="character" w:customStyle="1" w:styleId="ui-provider">
    <w:name w:val="ui-provider"/>
    <w:basedOn w:val="Carpredefinitoparagrafo"/>
    <w:rsid w:val="00812E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790359">
      <w:marLeft w:val="0"/>
      <w:marRight w:val="0"/>
      <w:marTop w:val="0"/>
      <w:marBottom w:val="0"/>
      <w:divBdr>
        <w:top w:val="none" w:sz="0" w:space="0" w:color="auto"/>
        <w:left w:val="none" w:sz="0" w:space="0" w:color="auto"/>
        <w:bottom w:val="none" w:sz="0" w:space="0" w:color="auto"/>
        <w:right w:val="none" w:sz="0" w:space="0" w:color="auto"/>
      </w:divBdr>
    </w:div>
    <w:div w:id="1114790360">
      <w:marLeft w:val="0"/>
      <w:marRight w:val="0"/>
      <w:marTop w:val="0"/>
      <w:marBottom w:val="0"/>
      <w:divBdr>
        <w:top w:val="none" w:sz="0" w:space="0" w:color="auto"/>
        <w:left w:val="none" w:sz="0" w:space="0" w:color="auto"/>
        <w:bottom w:val="none" w:sz="0" w:space="0" w:color="auto"/>
        <w:right w:val="none" w:sz="0" w:space="0" w:color="auto"/>
      </w:divBdr>
    </w:div>
    <w:div w:id="11147903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abarrini\Desktop\word201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5DC6EC6045DC743B2C338AF24916240" ma:contentTypeVersion="19" ma:contentTypeDescription="Creare un nuovo documento." ma:contentTypeScope="" ma:versionID="97e49f83348f624b68d28d99a8c7a882">
  <xsd:schema xmlns:xsd="http://www.w3.org/2001/XMLSchema" xmlns:xs="http://www.w3.org/2001/XMLSchema" xmlns:p="http://schemas.microsoft.com/office/2006/metadata/properties" xmlns:ns2="78ea7322-5651-4195-a4fe-80edd5e4dddf" xmlns:ns3="47674f40-aa69-44af-a575-ff2c06ebcf34" targetNamespace="http://schemas.microsoft.com/office/2006/metadata/properties" ma:root="true" ma:fieldsID="66eb8d5ab05353ad5648a396b421b215" ns2:_="" ns3:_="">
    <xsd:import namespace="78ea7322-5651-4195-a4fe-80edd5e4dddf"/>
    <xsd:import namespace="47674f40-aa69-44af-a575-ff2c06ebcf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a7322-5651-4195-a4fe-80edd5e4d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17234ec8-2268-4749-8e17-d51d4c6347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674f40-aa69-44af-a575-ff2c06ebcf34"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b5a6cec0-2eee-45b8-b1bd-44ac9c3c74ff}" ma:internalName="TaxCatchAll" ma:showField="CatchAllData" ma:web="47674f40-aa69-44af-a575-ff2c06ebcf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7674f40-aa69-44af-a575-ff2c06ebcf34" xsi:nil="true"/>
    <lcf76f155ced4ddcb4097134ff3c332f xmlns="78ea7322-5651-4195-a4fe-80edd5e4dd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E891EB-988C-4EC9-99FE-01014AD83F55}">
  <ds:schemaRefs>
    <ds:schemaRef ds:uri="http://schemas.openxmlformats.org/officeDocument/2006/bibliography"/>
  </ds:schemaRefs>
</ds:datastoreItem>
</file>

<file path=customXml/itemProps2.xml><?xml version="1.0" encoding="utf-8"?>
<ds:datastoreItem xmlns:ds="http://schemas.openxmlformats.org/officeDocument/2006/customXml" ds:itemID="{2454889E-F6F0-40F2-ABB7-5CC141E3E381}"/>
</file>

<file path=customXml/itemProps3.xml><?xml version="1.0" encoding="utf-8"?>
<ds:datastoreItem xmlns:ds="http://schemas.openxmlformats.org/officeDocument/2006/customXml" ds:itemID="{94482C76-789C-46BB-9031-4EBF5978AEFA}"/>
</file>

<file path=customXml/itemProps4.xml><?xml version="1.0" encoding="utf-8"?>
<ds:datastoreItem xmlns:ds="http://schemas.openxmlformats.org/officeDocument/2006/customXml" ds:itemID="{F9F1DB86-847D-4CFF-8094-F1DA7449304B}"/>
</file>

<file path=docProps/app.xml><?xml version="1.0" encoding="utf-8"?>
<Properties xmlns="http://schemas.openxmlformats.org/officeDocument/2006/extended-properties" xmlns:vt="http://schemas.openxmlformats.org/officeDocument/2006/docPropsVTypes">
  <Template>word2013</Template>
  <TotalTime>0</TotalTime>
  <Pages>4</Pages>
  <Words>1831</Words>
  <Characters>10442</Characters>
  <Application>Microsoft Office Word</Application>
  <DocSecurity>0</DocSecurity>
  <Lines>87</Lines>
  <Paragraphs>24</Paragraphs>
  <ScaleCrop>false</ScaleCrop>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AMMINISTRAZIONE AGGIUDICATRICE: (INDIRIZZO, NUMERO DI TELEFONO E DI FAX, NONCHÉ INDIRIZZO ELETTRONICO) ………………………………………………………………………………………………………………</dc:title>
  <dc:subject/>
  <dc:creator>Tabarrini Luca</dc:creator>
  <cp:keywords/>
  <dc:description/>
  <cp:lastModifiedBy>Paolo Iannello</cp:lastModifiedBy>
  <cp:revision>2</cp:revision>
  <dcterms:created xsi:type="dcterms:W3CDTF">2025-08-01T10:35:00Z</dcterms:created>
  <dcterms:modified xsi:type="dcterms:W3CDTF">2025-08-01T10:35:00Z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0x01010095DC6EC6045DC743B2C338AF24916240</vt:lpwstr>
  </property>
</Properties>
</file>